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tblCellSpacing w:w="0" w:type="dxa"/>
        <w:tblCellMar>
          <w:left w:w="0" w:type="dxa"/>
          <w:right w:w="0" w:type="dxa"/>
        </w:tblCellMar>
        <w:tblLook w:val="04A0"/>
      </w:tblPr>
      <w:tblGrid>
        <w:gridCol w:w="2925"/>
        <w:gridCol w:w="2925"/>
        <w:gridCol w:w="2940"/>
      </w:tblGrid>
      <w:tr w:rsidR="006F2752" w:rsidRPr="006F2752" w:rsidTr="006F2752">
        <w:trPr>
          <w:trHeight w:val="315"/>
          <w:tblCellSpacing w:w="0" w:type="dxa"/>
        </w:trPr>
        <w:tc>
          <w:tcPr>
            <w:tcW w:w="2925" w:type="dxa"/>
            <w:vAlign w:val="center"/>
            <w:hideMark/>
          </w:tcPr>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Times New Roman" w:eastAsia="Times New Roman" w:hAnsi="Times New Roman" w:cs="Times New Roman"/>
                <w:sz w:val="24"/>
                <w:szCs w:val="24"/>
                <w:lang w:eastAsia="tr-TR"/>
              </w:rPr>
              <w:t>10 Nisan 2014  PERŞEMBE</w:t>
            </w:r>
          </w:p>
        </w:tc>
        <w:tc>
          <w:tcPr>
            <w:tcW w:w="2925" w:type="dxa"/>
            <w:vAlign w:val="center"/>
            <w:hideMark/>
          </w:tcPr>
          <w:p w:rsidR="006F2752" w:rsidRPr="006F2752" w:rsidRDefault="006F2752" w:rsidP="006F27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2752">
              <w:rPr>
                <w:rFonts w:ascii="Times New Roman" w:eastAsia="Times New Roman" w:hAnsi="Times New Roman" w:cs="Times New Roman"/>
                <w:b/>
                <w:bCs/>
                <w:color w:val="800080"/>
                <w:sz w:val="24"/>
                <w:szCs w:val="24"/>
                <w:lang w:eastAsia="tr-TR"/>
              </w:rPr>
              <w:t>Resmî Gazete</w:t>
            </w:r>
          </w:p>
        </w:tc>
        <w:tc>
          <w:tcPr>
            <w:tcW w:w="2925" w:type="dxa"/>
            <w:vAlign w:val="center"/>
            <w:hideMark/>
          </w:tcPr>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F2752">
              <w:rPr>
                <w:rFonts w:ascii="Times New Roman" w:eastAsia="Times New Roman" w:hAnsi="Times New Roman" w:cs="Times New Roman"/>
                <w:sz w:val="24"/>
                <w:szCs w:val="24"/>
                <w:lang w:eastAsia="tr-TR"/>
              </w:rPr>
              <w:t>Sayı : 28968</w:t>
            </w:r>
            <w:proofErr w:type="gramEnd"/>
          </w:p>
        </w:tc>
      </w:tr>
      <w:tr w:rsidR="006F2752" w:rsidRPr="006F2752" w:rsidTr="006F2752">
        <w:trPr>
          <w:trHeight w:val="480"/>
          <w:tblCellSpacing w:w="0" w:type="dxa"/>
        </w:trPr>
        <w:tc>
          <w:tcPr>
            <w:tcW w:w="8790" w:type="dxa"/>
            <w:gridSpan w:val="3"/>
            <w:vAlign w:val="center"/>
            <w:hideMark/>
          </w:tcPr>
          <w:p w:rsidR="006F2752" w:rsidRPr="006F2752" w:rsidRDefault="006F2752" w:rsidP="006F27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2752">
              <w:rPr>
                <w:rFonts w:ascii="Times New Roman" w:eastAsia="Times New Roman" w:hAnsi="Times New Roman" w:cs="Times New Roman"/>
                <w:b/>
                <w:bCs/>
                <w:color w:val="0000FF"/>
                <w:sz w:val="24"/>
                <w:szCs w:val="24"/>
                <w:lang w:eastAsia="tr-TR"/>
              </w:rPr>
              <w:t>TEBLİĞ</w:t>
            </w:r>
          </w:p>
        </w:tc>
      </w:tr>
    </w:tbl>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Sosyal Güvenlik Kurumu Başkanlığından:</w:t>
      </w:r>
    </w:p>
    <w:p w:rsidR="006F2752" w:rsidRPr="006F2752" w:rsidRDefault="006F2752" w:rsidP="006F27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SOSYAL GÜVENLİK KURUMU SAĞLIK UYGULAMA TEBLİĞİNDE</w:t>
      </w:r>
      <w:r w:rsidRPr="006F2752">
        <w:rPr>
          <w:rFonts w:ascii="Times New Roman" w:eastAsia="Times New Roman" w:hAnsi="Times New Roman" w:cs="Times New Roman"/>
          <w:b/>
          <w:bCs/>
          <w:sz w:val="24"/>
          <w:szCs w:val="24"/>
          <w:lang w:eastAsia="tr-TR"/>
        </w:rPr>
        <w:br/>
      </w:r>
      <w:r w:rsidRPr="006F2752">
        <w:rPr>
          <w:rFonts w:ascii="Verdana" w:eastAsia="Times New Roman" w:hAnsi="Verdana" w:cs="Times New Roman"/>
          <w:b/>
          <w:bCs/>
          <w:color w:val="000000"/>
          <w:sz w:val="18"/>
          <w:lang w:eastAsia="tr-TR"/>
        </w:rPr>
        <w:t>DEĞİŞİKLİK YAPILMASINA DAİR TEBLİĞ</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 – </w:t>
      </w:r>
      <w:proofErr w:type="gramStart"/>
      <w:r w:rsidRPr="006F2752">
        <w:rPr>
          <w:rFonts w:ascii="Verdana" w:eastAsia="Times New Roman" w:hAnsi="Verdana" w:cs="Times New Roman"/>
          <w:color w:val="000000"/>
          <w:sz w:val="18"/>
          <w:szCs w:val="18"/>
          <w:lang w:eastAsia="tr-TR"/>
        </w:rPr>
        <w:t>24/3/2013</w:t>
      </w:r>
      <w:proofErr w:type="gramEnd"/>
      <w:r w:rsidRPr="006F2752">
        <w:rPr>
          <w:rFonts w:ascii="Verdana" w:eastAsia="Times New Roman" w:hAnsi="Verdana" w:cs="Times New Roman"/>
          <w:color w:val="000000"/>
          <w:sz w:val="18"/>
          <w:szCs w:val="18"/>
          <w:lang w:eastAsia="tr-TR"/>
        </w:rPr>
        <w:t> tarihli ve 28597 sayılı Resmî Gazete’de yayımlanan Sosyal Güvenlik Kurumu Sağlık Uygulama Tebliğinin 2.2 numaralı maddesinin on birinci fıkrası aşağıdaki şekilde değiştirilmiştir.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“(11) 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 tetkik ve/veya tahlil dışındaki tedavilere (gastroskopi, </w:t>
      </w:r>
      <w:proofErr w:type="gramStart"/>
      <w:r w:rsidRPr="006F2752">
        <w:rPr>
          <w:rFonts w:ascii="Verdana" w:eastAsia="Times New Roman" w:hAnsi="Verdana" w:cs="Times New Roman"/>
          <w:color w:val="000000"/>
          <w:sz w:val="18"/>
          <w:szCs w:val="18"/>
          <w:lang w:eastAsia="tr-TR"/>
        </w:rPr>
        <w:t>kolonoskopi,rektosigmoidoskopi</w:t>
      </w:r>
      <w:proofErr w:type="gramEnd"/>
      <w:r w:rsidRPr="006F2752">
        <w:rPr>
          <w:rFonts w:ascii="Verdana" w:eastAsia="Times New Roman" w:hAnsi="Verdana" w:cs="Times New Roman"/>
          <w:color w:val="000000"/>
          <w:sz w:val="18"/>
          <w:szCs w:val="18"/>
          <w:lang w:eastAsia="tr-TR"/>
        </w:rPr>
        <w:t>,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2 –</w:t>
      </w:r>
      <w:r w:rsidRPr="006F2752">
        <w:rPr>
          <w:rFonts w:ascii="Verdana" w:eastAsia="Times New Roman" w:hAnsi="Verdana" w:cs="Times New Roman"/>
          <w:color w:val="000000"/>
          <w:sz w:val="18"/>
          <w:szCs w:val="18"/>
          <w:lang w:eastAsia="tr-TR"/>
        </w:rPr>
        <w:t> Aynı Tebliğin 2.2.2.B numaralı maddesinin altıncı fıkrası yürürlükten kaldırılmıştır.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3 – </w:t>
      </w:r>
      <w:r w:rsidRPr="006F2752">
        <w:rPr>
          <w:rFonts w:ascii="Verdana" w:eastAsia="Times New Roman" w:hAnsi="Verdana" w:cs="Times New Roman"/>
          <w:color w:val="000000"/>
          <w:sz w:val="18"/>
          <w:szCs w:val="18"/>
          <w:lang w:eastAsia="tr-TR"/>
        </w:rPr>
        <w:t>Aynı Tebliğin 2.4.4.F-3 numaralı maddesinin birinci fıkrasının (d) bendi (ç) bendi olarak değiştirilmiştir.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4 –</w:t>
      </w:r>
      <w:r w:rsidRPr="006F2752">
        <w:rPr>
          <w:rFonts w:ascii="Verdana" w:eastAsia="Times New Roman" w:hAnsi="Verdana" w:cs="Times New Roman"/>
          <w:color w:val="000000"/>
          <w:sz w:val="18"/>
          <w:szCs w:val="18"/>
          <w:lang w:eastAsia="tr-TR"/>
        </w:rPr>
        <w:t xml:space="preserve"> Aynı Tebliğin 2.4.4.Ğ numaralı maddesinin birinci fıkrasında yer alan “P605.890” </w:t>
      </w:r>
      <w:proofErr w:type="gramStart"/>
      <w:r w:rsidRPr="006F2752">
        <w:rPr>
          <w:rFonts w:ascii="Verdana" w:eastAsia="Times New Roman" w:hAnsi="Verdana" w:cs="Times New Roman"/>
          <w:color w:val="000000"/>
          <w:sz w:val="18"/>
          <w:szCs w:val="18"/>
          <w:lang w:eastAsia="tr-TR"/>
        </w:rPr>
        <w:t>ibaresi</w:t>
      </w:r>
      <w:proofErr w:type="gramEnd"/>
      <w:r w:rsidRPr="006F2752">
        <w:rPr>
          <w:rFonts w:ascii="Verdana" w:eastAsia="Times New Roman" w:hAnsi="Verdana" w:cs="Times New Roman"/>
          <w:color w:val="000000"/>
          <w:sz w:val="18"/>
          <w:szCs w:val="18"/>
          <w:lang w:eastAsia="tr-TR"/>
        </w:rPr>
        <w:t xml:space="preserve"> “P605.910” olarak değiştirilmiştir.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5 –</w:t>
      </w:r>
      <w:r w:rsidRPr="006F2752">
        <w:rPr>
          <w:rFonts w:ascii="Verdana" w:eastAsia="Times New Roman" w:hAnsi="Verdana" w:cs="Times New Roman"/>
          <w:color w:val="000000"/>
          <w:sz w:val="18"/>
          <w:szCs w:val="18"/>
          <w:lang w:eastAsia="tr-TR"/>
        </w:rPr>
        <w:t> Aynı Tebliğin “Yatarak tedavilerde kullanılan tıbbi malzemeler” başlıklı 3.1.3 numaralı maddesine aşağıdaki fıkra eklenmiştir.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“(11) Tanıya dayalı işlem kapsamına </w:t>
      </w:r>
      <w:proofErr w:type="gramStart"/>
      <w:r w:rsidRPr="006F2752">
        <w:rPr>
          <w:rFonts w:ascii="Verdana" w:eastAsia="Times New Roman" w:hAnsi="Verdana" w:cs="Times New Roman"/>
          <w:color w:val="000000"/>
          <w:sz w:val="18"/>
          <w:szCs w:val="18"/>
          <w:lang w:eastAsia="tr-TR"/>
        </w:rPr>
        <w:t>dahil</w:t>
      </w:r>
      <w:proofErr w:type="gramEnd"/>
      <w:r w:rsidRPr="006F2752">
        <w:rPr>
          <w:rFonts w:ascii="Verdana" w:eastAsia="Times New Roman" w:hAnsi="Verdana" w:cs="Times New Roman"/>
          <w:color w:val="000000"/>
          <w:sz w:val="18"/>
          <w:szCs w:val="18"/>
          <w:lang w:eastAsia="tr-TR"/>
        </w:rPr>
        <w:t> olup ayrıca faturalandırılmayan tıbbi malzemelerden, Kurumca belirlenerek Kurumun resmi internet sitesinde yayımlanacak tıbbi malzemeler MEDULA sistemine kaydedilir.”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6 –</w:t>
      </w:r>
      <w:r w:rsidRPr="006F2752">
        <w:rPr>
          <w:rFonts w:ascii="Verdana" w:eastAsia="Times New Roman" w:hAnsi="Verdana" w:cs="Times New Roman"/>
          <w:color w:val="000000"/>
          <w:sz w:val="18"/>
          <w:szCs w:val="18"/>
          <w:lang w:eastAsia="tr-TR"/>
        </w:rPr>
        <w:t> Aynı Tebliğin 3.2.1.A numaralı maddesine aşağıdaki fıkra eklenmiştir.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F2752">
        <w:rPr>
          <w:rFonts w:ascii="Verdana" w:eastAsia="Times New Roman" w:hAnsi="Verdana" w:cs="Times New Roman"/>
          <w:color w:val="000000"/>
          <w:sz w:val="18"/>
          <w:szCs w:val="18"/>
          <w:lang w:eastAsia="tr-TR"/>
        </w:rPr>
        <w:t>“(3) 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w:t>
      </w:r>
      <w:proofErr w:type="gramEnd"/>
      <w:r w:rsidRPr="006F2752">
        <w:rPr>
          <w:rFonts w:ascii="Verdana" w:eastAsia="Times New Roman" w:hAnsi="Verdana" w:cs="Times New Roman"/>
          <w:color w:val="000000"/>
          <w:sz w:val="18"/>
          <w:szCs w:val="18"/>
          <w:lang w:eastAsia="tr-TR"/>
        </w:rPr>
        <w:t>Kurum ihaleler sonucu oluşan fiyatlar üzerinden sözleşmeli tıbbi malzeme tedarikçilerinden </w:t>
      </w:r>
      <w:proofErr w:type="spellStart"/>
      <w:r w:rsidRPr="006F2752">
        <w:rPr>
          <w:rFonts w:ascii="Verdana" w:eastAsia="Times New Roman" w:hAnsi="Verdana" w:cs="Times New Roman"/>
          <w:color w:val="000000"/>
          <w:sz w:val="18"/>
          <w:szCs w:val="18"/>
          <w:lang w:eastAsia="tr-TR"/>
        </w:rPr>
        <w:t>iskontotalep</w:t>
      </w:r>
      <w:proofErr w:type="spellEnd"/>
      <w:r w:rsidRPr="006F2752">
        <w:rPr>
          <w:rFonts w:ascii="Verdana" w:eastAsia="Times New Roman" w:hAnsi="Verdana" w:cs="Times New Roman"/>
          <w:color w:val="000000"/>
          <w:sz w:val="18"/>
          <w:szCs w:val="18"/>
          <w:lang w:eastAsia="tr-TR"/>
        </w:rPr>
        <w:t xml:space="preserve"> edebilir ve ihaleyi yapan sağlık hizmeti sunucularına kurumca belirlenen tutarlar üzerinden işletme gideri ödeyebilir. Bu durumda ilgili tedarikçi firma ve sağlık hizmeti sunucusuna ödenen toplam tutar </w:t>
      </w:r>
      <w:proofErr w:type="spellStart"/>
      <w:r w:rsidRPr="006F2752">
        <w:rPr>
          <w:rFonts w:ascii="Verdana" w:eastAsia="Times New Roman" w:hAnsi="Verdana" w:cs="Times New Roman"/>
          <w:color w:val="000000"/>
          <w:sz w:val="18"/>
          <w:szCs w:val="18"/>
          <w:lang w:eastAsia="tr-TR"/>
        </w:rPr>
        <w:t>SUT’ta</w:t>
      </w:r>
      <w:proofErr w:type="spellEnd"/>
      <w:r w:rsidRPr="006F2752">
        <w:rPr>
          <w:rFonts w:ascii="Verdana" w:eastAsia="Times New Roman" w:hAnsi="Verdana" w:cs="Times New Roman"/>
          <w:color w:val="000000"/>
          <w:sz w:val="18"/>
          <w:szCs w:val="18"/>
          <w:lang w:eastAsia="tr-TR"/>
        </w:rPr>
        <w:t> belirlenen fiyatları geçemez.”</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7 – </w:t>
      </w:r>
      <w:r w:rsidRPr="006F2752">
        <w:rPr>
          <w:rFonts w:ascii="Verdana" w:eastAsia="Times New Roman" w:hAnsi="Verdana" w:cs="Times New Roman"/>
          <w:color w:val="000000"/>
          <w:sz w:val="18"/>
          <w:szCs w:val="18"/>
          <w:lang w:eastAsia="tr-TR"/>
        </w:rPr>
        <w:t>Aynı Tebliğin 5.2.1 numaralı maddesinin ikinci fıkrasının ilk cümlesinde yer alan “(Trafik kazası hariç)” ibaresi çıkarılmıştır.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8 –</w:t>
      </w:r>
      <w:r w:rsidRPr="006F2752">
        <w:rPr>
          <w:rFonts w:ascii="Verdana" w:eastAsia="Times New Roman" w:hAnsi="Verdana" w:cs="Times New Roman"/>
          <w:color w:val="000000"/>
          <w:sz w:val="18"/>
          <w:szCs w:val="18"/>
          <w:lang w:eastAsia="tr-TR"/>
        </w:rPr>
        <w:t> Aynı Tebliğin 5.2.2 numaralı maddesinin ikinci fıkrasının (e) bendi aşağıdaki şekilde değiştirilmiş ve aşağıdaki bent eklenmiştir.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“e) YUPASS numarası ile </w:t>
      </w:r>
      <w:proofErr w:type="gramStart"/>
      <w:r w:rsidRPr="006F2752">
        <w:rPr>
          <w:rFonts w:ascii="Verdana" w:eastAsia="Times New Roman" w:hAnsi="Verdana" w:cs="Times New Roman"/>
          <w:color w:val="000000"/>
          <w:sz w:val="18"/>
          <w:szCs w:val="18"/>
          <w:lang w:eastAsia="tr-TR"/>
        </w:rPr>
        <w:t>provizyon</w:t>
      </w:r>
      <w:proofErr w:type="gramEnd"/>
      <w:r w:rsidRPr="006F2752">
        <w:rPr>
          <w:rFonts w:ascii="Verdana" w:eastAsia="Times New Roman" w:hAnsi="Verdana" w:cs="Times New Roman"/>
          <w:color w:val="000000"/>
          <w:sz w:val="18"/>
          <w:szCs w:val="18"/>
          <w:lang w:eastAsia="tr-TR"/>
        </w:rPr>
        <w:t> alan kişilere ait reçeteler için ülke bazında ayrı ayrı olmak üzere düzenlenen faturalar (kan ürünü ve hemofili ilacı/ilaçları içerenler ayrı olmak üzere),”</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“f) Yukarıdaki grupların dışında kalan reçetelere ait faturalar,”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lastRenderedPageBreak/>
        <w:t>MADDE 9 – </w:t>
      </w:r>
      <w:r w:rsidRPr="006F2752">
        <w:rPr>
          <w:rFonts w:ascii="Verdana" w:eastAsia="Times New Roman" w:hAnsi="Verdana" w:cs="Times New Roman"/>
          <w:color w:val="000000"/>
          <w:sz w:val="18"/>
          <w:szCs w:val="18"/>
          <w:lang w:eastAsia="tr-TR"/>
        </w:rPr>
        <w:t>Aynı Tebliğ eki “Hizmet Başı İşlem Puan Listesi”nden (EK-2/B) 605.830 SUT kodlu “</w:t>
      </w:r>
      <w:proofErr w:type="spellStart"/>
      <w:r w:rsidRPr="006F2752">
        <w:rPr>
          <w:rFonts w:ascii="Verdana" w:eastAsia="Times New Roman" w:hAnsi="Verdana" w:cs="Times New Roman"/>
          <w:color w:val="000000"/>
          <w:sz w:val="18"/>
          <w:szCs w:val="18"/>
          <w:lang w:eastAsia="tr-TR"/>
        </w:rPr>
        <w:t>Transversark</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grefti</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kardiyopulmoner</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by</w:t>
      </w:r>
      <w:proofErr w:type="spellEnd"/>
      <w:r w:rsidRPr="006F2752">
        <w:rPr>
          <w:rFonts w:ascii="Verdana" w:eastAsia="Times New Roman" w:hAnsi="Verdana" w:cs="Times New Roman"/>
          <w:color w:val="000000"/>
          <w:sz w:val="18"/>
          <w:szCs w:val="18"/>
          <w:lang w:eastAsia="tr-TR"/>
        </w:rPr>
        <w:t>-</w:t>
      </w:r>
      <w:proofErr w:type="spellStart"/>
      <w:r w:rsidRPr="006F2752">
        <w:rPr>
          <w:rFonts w:ascii="Verdana" w:eastAsia="Times New Roman" w:hAnsi="Verdana" w:cs="Times New Roman"/>
          <w:color w:val="000000"/>
          <w:sz w:val="18"/>
          <w:szCs w:val="18"/>
          <w:lang w:eastAsia="tr-TR"/>
        </w:rPr>
        <w:t>pass</w:t>
      </w:r>
      <w:proofErr w:type="spellEnd"/>
      <w:r w:rsidRPr="006F2752">
        <w:rPr>
          <w:rFonts w:ascii="Verdana" w:eastAsia="Times New Roman" w:hAnsi="Verdana" w:cs="Times New Roman"/>
          <w:color w:val="000000"/>
          <w:sz w:val="18"/>
          <w:szCs w:val="18"/>
          <w:lang w:eastAsia="tr-TR"/>
        </w:rPr>
        <w:t> ile” işlemi çıkarılmıştır.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10 –</w:t>
      </w:r>
      <w:r w:rsidRPr="006F2752">
        <w:rPr>
          <w:rFonts w:ascii="Verdana" w:eastAsia="Times New Roman" w:hAnsi="Verdana" w:cs="Times New Roman"/>
          <w:color w:val="000000"/>
          <w:sz w:val="18"/>
          <w:szCs w:val="18"/>
          <w:lang w:eastAsia="tr-TR"/>
        </w:rPr>
        <w:t> Aynı Tebliğ eki “Hizmet Başı İşlem Puan Listesi”nde (EK-2/B) işlem adı ve açıklama bölümünde değişiklik yapılan işlemler bu Tebliğ eki (1) numaralı listede belirtilmiştir.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11 – </w:t>
      </w:r>
      <w:r w:rsidRPr="006F2752">
        <w:rPr>
          <w:rFonts w:ascii="Verdana" w:eastAsia="Times New Roman" w:hAnsi="Verdana" w:cs="Times New Roman"/>
          <w:color w:val="000000"/>
          <w:sz w:val="18"/>
          <w:szCs w:val="18"/>
          <w:lang w:eastAsia="tr-TR"/>
        </w:rPr>
        <w:t>Aynı Tebliğ eki “Tanıya Dayalı İşlem Puan Listesi”nde (EK-2/C) listesinde aşağıdaki değişiklikler yapılmıştır.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a) P605.830 SUT kodlu “</w:t>
      </w:r>
      <w:proofErr w:type="spellStart"/>
      <w:r w:rsidRPr="006F2752">
        <w:rPr>
          <w:rFonts w:ascii="Verdana" w:eastAsia="Times New Roman" w:hAnsi="Verdana" w:cs="Times New Roman"/>
          <w:color w:val="000000"/>
          <w:sz w:val="18"/>
          <w:szCs w:val="18"/>
          <w:lang w:eastAsia="tr-TR"/>
        </w:rPr>
        <w:t>Transvers</w:t>
      </w:r>
      <w:proofErr w:type="spellEnd"/>
      <w:r w:rsidRPr="006F2752">
        <w:rPr>
          <w:rFonts w:ascii="Verdana" w:eastAsia="Times New Roman" w:hAnsi="Verdana" w:cs="Times New Roman"/>
          <w:color w:val="000000"/>
          <w:sz w:val="18"/>
          <w:szCs w:val="18"/>
          <w:lang w:eastAsia="tr-TR"/>
        </w:rPr>
        <w:t> ark </w:t>
      </w:r>
      <w:proofErr w:type="spellStart"/>
      <w:r w:rsidRPr="006F2752">
        <w:rPr>
          <w:rFonts w:ascii="Verdana" w:eastAsia="Times New Roman" w:hAnsi="Verdana" w:cs="Times New Roman"/>
          <w:color w:val="000000"/>
          <w:sz w:val="18"/>
          <w:szCs w:val="18"/>
          <w:lang w:eastAsia="tr-TR"/>
        </w:rPr>
        <w:t>grefti</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kardiyopulmoner</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by</w:t>
      </w:r>
      <w:proofErr w:type="spellEnd"/>
      <w:r w:rsidRPr="006F2752">
        <w:rPr>
          <w:rFonts w:ascii="Verdana" w:eastAsia="Times New Roman" w:hAnsi="Verdana" w:cs="Times New Roman"/>
          <w:color w:val="000000"/>
          <w:sz w:val="18"/>
          <w:szCs w:val="18"/>
          <w:lang w:eastAsia="tr-TR"/>
        </w:rPr>
        <w:t>-</w:t>
      </w:r>
      <w:proofErr w:type="spellStart"/>
      <w:r w:rsidRPr="006F2752">
        <w:rPr>
          <w:rFonts w:ascii="Verdana" w:eastAsia="Times New Roman" w:hAnsi="Verdana" w:cs="Times New Roman"/>
          <w:color w:val="000000"/>
          <w:sz w:val="18"/>
          <w:szCs w:val="18"/>
          <w:lang w:eastAsia="tr-TR"/>
        </w:rPr>
        <w:t>pass</w:t>
      </w:r>
      <w:proofErr w:type="spellEnd"/>
      <w:r w:rsidRPr="006F2752">
        <w:rPr>
          <w:rFonts w:ascii="Verdana" w:eastAsia="Times New Roman" w:hAnsi="Verdana" w:cs="Times New Roman"/>
          <w:color w:val="000000"/>
          <w:sz w:val="18"/>
          <w:szCs w:val="18"/>
          <w:lang w:eastAsia="tr-TR"/>
        </w:rPr>
        <w:t> ile” işlemi listeden çıkarılmıştır.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b) Açıklama bölümünde değişiklik yapılan işlemler bu Tebliğ eki (2) numaralı listede belirtilmiştir.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12 – </w:t>
      </w:r>
      <w:r w:rsidRPr="006F2752">
        <w:rPr>
          <w:rFonts w:ascii="Verdana" w:eastAsia="Times New Roman" w:hAnsi="Verdana" w:cs="Times New Roman"/>
          <w:color w:val="000000"/>
          <w:sz w:val="18"/>
          <w:szCs w:val="18"/>
          <w:lang w:eastAsia="tr-TR"/>
        </w:rPr>
        <w:t>Aynı Tebliğin “Pozitron Emisyon Tomografi (PET) Görüntüleme Klinik Uygulamaları” başlıklı (EK-2/D-1) listesi bu Tebliğ eki (3) numaralı listede yeniden düzenlenmiştir.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13 –</w:t>
      </w:r>
      <w:r w:rsidRPr="006F2752">
        <w:rPr>
          <w:rFonts w:ascii="Verdana" w:eastAsia="Times New Roman" w:hAnsi="Verdana" w:cs="Times New Roman"/>
          <w:color w:val="000000"/>
          <w:sz w:val="18"/>
          <w:szCs w:val="18"/>
          <w:lang w:eastAsia="tr-TR"/>
        </w:rPr>
        <w:t> Aynı Tebliğ eki “Tıbbi Sarf Malzemeler (EK-3/C-4)” listesinde “ÜRİNER SİSTEM SONDA, TORBA VE KATETERLERİ” başlığı altında yer alan “A10010” SUT kodlu tıbbi malzemenin ödeme </w:t>
      </w:r>
      <w:proofErr w:type="gramStart"/>
      <w:r w:rsidRPr="006F2752">
        <w:rPr>
          <w:rFonts w:ascii="Verdana" w:eastAsia="Times New Roman" w:hAnsi="Verdana" w:cs="Times New Roman"/>
          <w:color w:val="000000"/>
          <w:sz w:val="18"/>
          <w:szCs w:val="18"/>
          <w:lang w:eastAsia="tr-TR"/>
        </w:rPr>
        <w:t>kriterleri</w:t>
      </w:r>
      <w:proofErr w:type="gramEnd"/>
      <w:r w:rsidRPr="006F2752">
        <w:rPr>
          <w:rFonts w:ascii="Verdana" w:eastAsia="Times New Roman" w:hAnsi="Verdana" w:cs="Times New Roman"/>
          <w:color w:val="000000"/>
          <w:sz w:val="18"/>
          <w:szCs w:val="18"/>
          <w:lang w:eastAsia="tr-TR"/>
        </w:rPr>
        <w:t> ve/veya kurallarına aşağıdaki fıkralar eklenmiştir.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“(2) Raporda; teşhis, kullanım süresi ve günlük kullanım miktarı belirtilmelidir.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(3) Günlük en fazla 6 (altı) adet sonda bedeli Kurumca karşılanır.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(4) </w:t>
      </w:r>
      <w:proofErr w:type="spellStart"/>
      <w:r w:rsidRPr="006F2752">
        <w:rPr>
          <w:rFonts w:ascii="Verdana" w:eastAsia="Times New Roman" w:hAnsi="Verdana" w:cs="Times New Roman"/>
          <w:color w:val="000000"/>
          <w:sz w:val="18"/>
          <w:szCs w:val="18"/>
          <w:lang w:eastAsia="tr-TR"/>
        </w:rPr>
        <w:t>Rekürrent</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üretra</w:t>
      </w:r>
      <w:proofErr w:type="spellEnd"/>
      <w:r w:rsidRPr="006F2752">
        <w:rPr>
          <w:rFonts w:ascii="Verdana" w:eastAsia="Times New Roman" w:hAnsi="Verdana" w:cs="Times New Roman"/>
          <w:color w:val="000000"/>
          <w:sz w:val="18"/>
          <w:szCs w:val="18"/>
          <w:lang w:eastAsia="tr-TR"/>
        </w:rPr>
        <w:t> darlığı, </w:t>
      </w:r>
      <w:proofErr w:type="spellStart"/>
      <w:r w:rsidRPr="006F2752">
        <w:rPr>
          <w:rFonts w:ascii="Verdana" w:eastAsia="Times New Roman" w:hAnsi="Verdana" w:cs="Times New Roman"/>
          <w:color w:val="000000"/>
          <w:sz w:val="18"/>
          <w:szCs w:val="18"/>
          <w:lang w:eastAsia="tr-TR"/>
        </w:rPr>
        <w:t>nörojenik</w:t>
      </w:r>
      <w:proofErr w:type="spellEnd"/>
      <w:r w:rsidRPr="006F2752">
        <w:rPr>
          <w:rFonts w:ascii="Verdana" w:eastAsia="Times New Roman" w:hAnsi="Verdana" w:cs="Times New Roman"/>
          <w:color w:val="000000"/>
          <w:sz w:val="18"/>
          <w:szCs w:val="18"/>
          <w:lang w:eastAsia="tr-TR"/>
        </w:rPr>
        <w:t> mesane olgularında ve böbrek nakilli hastalara raporda belirtilmiş olmak şartıyla;</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a) En fazla 5 (beş) adet </w:t>
      </w:r>
      <w:proofErr w:type="spellStart"/>
      <w:r w:rsidRPr="006F2752">
        <w:rPr>
          <w:rFonts w:ascii="Verdana" w:eastAsia="Times New Roman" w:hAnsi="Verdana" w:cs="Times New Roman"/>
          <w:color w:val="000000"/>
          <w:sz w:val="18"/>
          <w:szCs w:val="18"/>
          <w:lang w:eastAsia="tr-TR"/>
        </w:rPr>
        <w:t>hidrofilik</w:t>
      </w:r>
      <w:proofErr w:type="spellEnd"/>
      <w:r w:rsidRPr="006F2752">
        <w:rPr>
          <w:rFonts w:ascii="Verdana" w:eastAsia="Times New Roman" w:hAnsi="Verdana" w:cs="Times New Roman"/>
          <w:color w:val="000000"/>
          <w:sz w:val="18"/>
          <w:szCs w:val="18"/>
          <w:lang w:eastAsia="tr-TR"/>
        </w:rPr>
        <w:t> kendinden kayganlaştırıcılı sonda ile birlikte en fazla 1 (bir) adet </w:t>
      </w:r>
      <w:proofErr w:type="spellStart"/>
      <w:r w:rsidRPr="006F2752">
        <w:rPr>
          <w:rFonts w:ascii="Verdana" w:eastAsia="Times New Roman" w:hAnsi="Verdana" w:cs="Times New Roman"/>
          <w:color w:val="000000"/>
          <w:sz w:val="18"/>
          <w:szCs w:val="18"/>
          <w:lang w:eastAsia="tr-TR"/>
        </w:rPr>
        <w:t>hidrokitsonda</w:t>
      </w:r>
      <w:proofErr w:type="spellEnd"/>
      <w:r w:rsidRPr="006F2752">
        <w:rPr>
          <w:rFonts w:ascii="Verdana" w:eastAsia="Times New Roman" w:hAnsi="Verdana" w:cs="Times New Roman"/>
          <w:color w:val="000000"/>
          <w:sz w:val="18"/>
          <w:szCs w:val="18"/>
          <w:lang w:eastAsia="tr-TR"/>
        </w:rPr>
        <w:t>,</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b) Aktif çalışan ve/veya öğrenci olan hastalara en fazla 4 (dört) adet </w:t>
      </w:r>
      <w:proofErr w:type="spellStart"/>
      <w:r w:rsidRPr="006F2752">
        <w:rPr>
          <w:rFonts w:ascii="Verdana" w:eastAsia="Times New Roman" w:hAnsi="Verdana" w:cs="Times New Roman"/>
          <w:color w:val="000000"/>
          <w:sz w:val="18"/>
          <w:szCs w:val="18"/>
          <w:lang w:eastAsia="tr-TR"/>
        </w:rPr>
        <w:t>hidrofilik</w:t>
      </w:r>
      <w:proofErr w:type="spellEnd"/>
      <w:r w:rsidRPr="006F2752">
        <w:rPr>
          <w:rFonts w:ascii="Verdana" w:eastAsia="Times New Roman" w:hAnsi="Verdana" w:cs="Times New Roman"/>
          <w:color w:val="000000"/>
          <w:sz w:val="18"/>
          <w:szCs w:val="18"/>
          <w:lang w:eastAsia="tr-TR"/>
        </w:rPr>
        <w:t> kendinden kayganlaştırıcılı sonda ile birlikte en fazla 2 (iki) adet </w:t>
      </w:r>
      <w:proofErr w:type="spellStart"/>
      <w:r w:rsidRPr="006F2752">
        <w:rPr>
          <w:rFonts w:ascii="Verdana" w:eastAsia="Times New Roman" w:hAnsi="Verdana" w:cs="Times New Roman"/>
          <w:color w:val="000000"/>
          <w:sz w:val="18"/>
          <w:szCs w:val="18"/>
          <w:lang w:eastAsia="tr-TR"/>
        </w:rPr>
        <w:t>hidrokit</w:t>
      </w:r>
      <w:proofErr w:type="spellEnd"/>
      <w:r w:rsidRPr="006F2752">
        <w:rPr>
          <w:rFonts w:ascii="Verdana" w:eastAsia="Times New Roman" w:hAnsi="Verdana" w:cs="Times New Roman"/>
          <w:color w:val="000000"/>
          <w:sz w:val="18"/>
          <w:szCs w:val="18"/>
          <w:lang w:eastAsia="tr-TR"/>
        </w:rPr>
        <w:t> sonda reçete edilebilir.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(5) </w:t>
      </w:r>
      <w:proofErr w:type="spellStart"/>
      <w:r w:rsidRPr="006F2752">
        <w:rPr>
          <w:rFonts w:ascii="Verdana" w:eastAsia="Times New Roman" w:hAnsi="Verdana" w:cs="Times New Roman"/>
          <w:color w:val="000000"/>
          <w:sz w:val="18"/>
          <w:szCs w:val="18"/>
          <w:lang w:eastAsia="tr-TR"/>
        </w:rPr>
        <w:t>Hidrofilik</w:t>
      </w:r>
      <w:proofErr w:type="spellEnd"/>
      <w:r w:rsidRPr="006F2752">
        <w:rPr>
          <w:rFonts w:ascii="Verdana" w:eastAsia="Times New Roman" w:hAnsi="Verdana" w:cs="Times New Roman"/>
          <w:color w:val="000000"/>
          <w:sz w:val="18"/>
          <w:szCs w:val="18"/>
          <w:lang w:eastAsia="tr-TR"/>
        </w:rPr>
        <w:t> kendinden kayganlaştırıcılı sondaların, en fazla 2 (iki) aylık miktarda reçete edilmesi halinde Kurumca bedelleri karşılanır.”</w:t>
      </w:r>
    </w:p>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14 – </w:t>
      </w:r>
      <w:r w:rsidRPr="006F2752">
        <w:rPr>
          <w:rFonts w:ascii="Verdana" w:eastAsia="Times New Roman" w:hAnsi="Verdana" w:cs="Times New Roman"/>
          <w:color w:val="000000"/>
          <w:sz w:val="18"/>
          <w:szCs w:val="18"/>
          <w:lang w:eastAsia="tr-TR"/>
        </w:rPr>
        <w:t>Aynı Tebliğ eki “Omurga Cerrahisi Alan Grubuna Ait Tıbbi Malzemeler (EK-3/E-1)” listesinde yer alan 103.065 ve 103.070 SUT kodlu tıbbi malzemelerin ödeme </w:t>
      </w:r>
      <w:proofErr w:type="gramStart"/>
      <w:r w:rsidRPr="006F2752">
        <w:rPr>
          <w:rFonts w:ascii="Verdana" w:eastAsia="Times New Roman" w:hAnsi="Verdana" w:cs="Times New Roman"/>
          <w:color w:val="000000"/>
          <w:sz w:val="18"/>
          <w:szCs w:val="18"/>
          <w:lang w:eastAsia="tr-TR"/>
        </w:rPr>
        <w:t>kriterleri</w:t>
      </w:r>
      <w:proofErr w:type="gramEnd"/>
      <w:r w:rsidRPr="006F2752">
        <w:rPr>
          <w:rFonts w:ascii="Verdana" w:eastAsia="Times New Roman" w:hAnsi="Verdana" w:cs="Times New Roman"/>
          <w:color w:val="000000"/>
          <w:sz w:val="18"/>
          <w:szCs w:val="18"/>
          <w:lang w:eastAsia="tr-TR"/>
        </w:rPr>
        <w:t> ve/veya kuralları aşağıdaki şekilde değiştirilmiştir.</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92"/>
        <w:gridCol w:w="7210"/>
      </w:tblGrid>
      <w:tr w:rsidR="006F2752" w:rsidRPr="006F2752" w:rsidTr="006F2752">
        <w:trPr>
          <w:trHeight w:val="3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752" w:rsidRPr="006F2752" w:rsidRDefault="006F2752" w:rsidP="006F27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103.065</w:t>
            </w:r>
          </w:p>
        </w:tc>
        <w:tc>
          <w:tcPr>
            <w:tcW w:w="0" w:type="auto"/>
            <w:tcBorders>
              <w:top w:val="outset" w:sz="6" w:space="0" w:color="auto"/>
              <w:left w:val="outset" w:sz="6" w:space="0" w:color="auto"/>
              <w:bottom w:val="outset" w:sz="6" w:space="0" w:color="auto"/>
              <w:right w:val="outset" w:sz="6" w:space="0" w:color="auto"/>
            </w:tcBorders>
            <w:vAlign w:val="center"/>
            <w:hideMark/>
          </w:tcPr>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LOMBER EPİDURAL DİSKEKTOMİ, GUİDE KATETERİ</w:t>
            </w:r>
          </w:p>
        </w:tc>
      </w:tr>
      <w:tr w:rsidR="006F2752" w:rsidRPr="006F2752" w:rsidTr="006F2752">
        <w:trPr>
          <w:trHeight w:val="1515"/>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 (1) </w:t>
            </w:r>
            <w:proofErr w:type="spellStart"/>
            <w:r w:rsidRPr="006F2752">
              <w:rPr>
                <w:rFonts w:ascii="Verdana" w:eastAsia="Times New Roman" w:hAnsi="Verdana" w:cs="Times New Roman"/>
                <w:color w:val="000000"/>
                <w:sz w:val="18"/>
                <w:szCs w:val="18"/>
                <w:lang w:eastAsia="tr-TR"/>
              </w:rPr>
              <w:t>Lomber</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Epidural</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Diskektomi</w:t>
            </w:r>
            <w:proofErr w:type="spellEnd"/>
            <w:r w:rsidRPr="006F2752">
              <w:rPr>
                <w:rFonts w:ascii="Verdana" w:eastAsia="Times New Roman" w:hAnsi="Verdana" w:cs="Times New Roman"/>
                <w:color w:val="000000"/>
                <w:sz w:val="18"/>
                <w:szCs w:val="18"/>
                <w:lang w:eastAsia="tr-TR"/>
              </w:rPr>
              <w:t> amaçlı kullanılan tıbbi malzemelerin, aşağıdaki </w:t>
            </w:r>
            <w:proofErr w:type="gramStart"/>
            <w:r w:rsidRPr="006F2752">
              <w:rPr>
                <w:rFonts w:ascii="Verdana" w:eastAsia="Times New Roman" w:hAnsi="Verdana" w:cs="Times New Roman"/>
                <w:color w:val="000000"/>
                <w:sz w:val="18"/>
                <w:szCs w:val="18"/>
                <w:lang w:eastAsia="tr-TR"/>
              </w:rPr>
              <w:t>kriterlerin</w:t>
            </w:r>
            <w:proofErr w:type="gramEnd"/>
            <w:r w:rsidRPr="006F2752">
              <w:rPr>
                <w:rFonts w:ascii="Verdana" w:eastAsia="Times New Roman" w:hAnsi="Verdana" w:cs="Times New Roman"/>
                <w:color w:val="000000"/>
                <w:sz w:val="18"/>
                <w:szCs w:val="18"/>
                <w:lang w:eastAsia="tr-TR"/>
              </w:rPr>
              <w:t> tespit edildiği </w:t>
            </w:r>
            <w:proofErr w:type="spellStart"/>
            <w:r w:rsidRPr="006F2752">
              <w:rPr>
                <w:rFonts w:ascii="Verdana" w:eastAsia="Times New Roman" w:hAnsi="Verdana" w:cs="Times New Roman"/>
                <w:color w:val="000000"/>
                <w:sz w:val="18"/>
                <w:szCs w:val="18"/>
                <w:lang w:eastAsia="tr-TR"/>
              </w:rPr>
              <w:t>lomber</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diskhernisi</w:t>
            </w:r>
            <w:proofErr w:type="spellEnd"/>
            <w:r w:rsidRPr="006F2752">
              <w:rPr>
                <w:rFonts w:ascii="Verdana" w:eastAsia="Times New Roman" w:hAnsi="Verdana" w:cs="Times New Roman"/>
                <w:color w:val="000000"/>
                <w:sz w:val="18"/>
                <w:szCs w:val="18"/>
                <w:lang w:eastAsia="tr-TR"/>
              </w:rPr>
              <w:t> vakalarında kullanılması halinde bedeli Kurumca karşılanır.</w:t>
            </w:r>
            <w:r w:rsidRPr="006F2752">
              <w:rPr>
                <w:rFonts w:ascii="Verdana" w:eastAsia="Times New Roman" w:hAnsi="Verdana" w:cs="Times New Roman"/>
                <w:color w:val="000000"/>
                <w:sz w:val="18"/>
                <w:szCs w:val="18"/>
                <w:lang w:eastAsia="tr-TR"/>
              </w:rPr>
              <w:br/>
            </w:r>
            <w:proofErr w:type="gramStart"/>
            <w:r w:rsidRPr="006F2752">
              <w:rPr>
                <w:rFonts w:ascii="Verdana" w:eastAsia="Times New Roman" w:hAnsi="Verdana" w:cs="Times New Roman"/>
                <w:color w:val="000000"/>
                <w:sz w:val="18"/>
                <w:szCs w:val="18"/>
                <w:lang w:eastAsia="tr-TR"/>
              </w:rPr>
              <w:t>1- Daha Önce Cerrahi Tedavi Uygulanmamış Olgular İçin; Nörolojik defisiti olmayan, sekestre  lomber disk hernisibulunmayan ve Konvansiyonel tedavi yöntemleri ile başarılı sonuç elde edilememiş veya</w:t>
            </w:r>
            <w:r w:rsidRPr="006F2752">
              <w:rPr>
                <w:rFonts w:ascii="Verdana" w:eastAsia="Times New Roman" w:hAnsi="Verdana" w:cs="Times New Roman"/>
                <w:color w:val="000000"/>
                <w:sz w:val="18"/>
                <w:szCs w:val="18"/>
                <w:lang w:eastAsia="tr-TR"/>
              </w:rPr>
              <w:br/>
              <w:t>2- Daha Önce Cerrahi Tedavi Uygulanmış </w:t>
            </w:r>
            <w:proofErr w:type="spellStart"/>
            <w:r w:rsidRPr="006F2752">
              <w:rPr>
                <w:rFonts w:ascii="Verdana" w:eastAsia="Times New Roman" w:hAnsi="Verdana" w:cs="Times New Roman"/>
                <w:color w:val="000000"/>
                <w:sz w:val="18"/>
                <w:szCs w:val="18"/>
                <w:lang w:eastAsia="tr-TR"/>
              </w:rPr>
              <w:t>Nüks</w:t>
            </w:r>
            <w:proofErr w:type="spellEnd"/>
            <w:r w:rsidRPr="006F2752">
              <w:rPr>
                <w:rFonts w:ascii="Verdana" w:eastAsia="Times New Roman" w:hAnsi="Verdana" w:cs="Times New Roman"/>
                <w:color w:val="000000"/>
                <w:sz w:val="18"/>
                <w:szCs w:val="18"/>
                <w:lang w:eastAsia="tr-TR"/>
              </w:rPr>
              <w:t> Olgular İçin; Yeni nörolojik defisiti olmayan, sekestre lomber diskhernisi bulunmayan, Manyetik Rezonans görüntüleme yöntemi ile işlem bölgesinde </w:t>
            </w:r>
            <w:proofErr w:type="spellStart"/>
            <w:r w:rsidRPr="006F2752">
              <w:rPr>
                <w:rFonts w:ascii="Verdana" w:eastAsia="Times New Roman" w:hAnsi="Verdana" w:cs="Times New Roman"/>
                <w:color w:val="000000"/>
                <w:sz w:val="18"/>
                <w:szCs w:val="18"/>
                <w:lang w:eastAsia="tr-TR"/>
              </w:rPr>
              <w:t>fibrozise</w:t>
            </w:r>
            <w:proofErr w:type="spellEnd"/>
            <w:r w:rsidRPr="006F2752">
              <w:rPr>
                <w:rFonts w:ascii="Verdana" w:eastAsia="Times New Roman" w:hAnsi="Verdana" w:cs="Times New Roman"/>
                <w:color w:val="000000"/>
                <w:sz w:val="18"/>
                <w:szCs w:val="18"/>
                <w:lang w:eastAsia="tr-TR"/>
              </w:rPr>
              <w:t> ilişkin </w:t>
            </w:r>
            <w:proofErr w:type="spellStart"/>
            <w:r w:rsidRPr="006F2752">
              <w:rPr>
                <w:rFonts w:ascii="Verdana" w:eastAsia="Times New Roman" w:hAnsi="Verdana" w:cs="Times New Roman"/>
                <w:color w:val="000000"/>
                <w:sz w:val="18"/>
                <w:szCs w:val="18"/>
                <w:lang w:eastAsia="tr-TR"/>
              </w:rPr>
              <w:t>granülasyondokusunun</w:t>
            </w:r>
            <w:proofErr w:type="spellEnd"/>
            <w:r w:rsidRPr="006F2752">
              <w:rPr>
                <w:rFonts w:ascii="Verdana" w:eastAsia="Times New Roman" w:hAnsi="Verdana" w:cs="Times New Roman"/>
                <w:color w:val="000000"/>
                <w:sz w:val="18"/>
                <w:szCs w:val="18"/>
                <w:lang w:eastAsia="tr-TR"/>
              </w:rPr>
              <w:t xml:space="preserve"> oluştuğu tespit edilmiş vakalar.</w:t>
            </w:r>
            <w:proofErr w:type="gramEnd"/>
          </w:p>
        </w:tc>
      </w:tr>
      <w:tr w:rsidR="006F2752" w:rsidRPr="006F2752" w:rsidTr="006F2752">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2752" w:rsidRPr="006F2752" w:rsidRDefault="006F2752" w:rsidP="006F27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103.070</w:t>
            </w:r>
          </w:p>
        </w:tc>
        <w:tc>
          <w:tcPr>
            <w:tcW w:w="0" w:type="auto"/>
            <w:tcBorders>
              <w:top w:val="outset" w:sz="6" w:space="0" w:color="auto"/>
              <w:left w:val="outset" w:sz="6" w:space="0" w:color="auto"/>
              <w:bottom w:val="outset" w:sz="6" w:space="0" w:color="auto"/>
              <w:right w:val="outset" w:sz="6" w:space="0" w:color="auto"/>
            </w:tcBorders>
            <w:vAlign w:val="center"/>
            <w:hideMark/>
          </w:tcPr>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LOMBER EPİDURAL DİSKEKTOMİ, GİRİŞİM İĞNESİ</w:t>
            </w:r>
          </w:p>
        </w:tc>
      </w:tr>
      <w:tr w:rsidR="006F2752" w:rsidRPr="006F2752" w:rsidTr="006F2752">
        <w:trPr>
          <w:trHeight w:val="162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2752" w:rsidRPr="006F2752" w:rsidRDefault="006F2752" w:rsidP="006F275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lastRenderedPageBreak/>
              <w:t>(1) </w:t>
            </w:r>
            <w:proofErr w:type="spellStart"/>
            <w:r w:rsidRPr="006F2752">
              <w:rPr>
                <w:rFonts w:ascii="Verdana" w:eastAsia="Times New Roman" w:hAnsi="Verdana" w:cs="Times New Roman"/>
                <w:color w:val="000000"/>
                <w:sz w:val="18"/>
                <w:szCs w:val="18"/>
                <w:lang w:eastAsia="tr-TR"/>
              </w:rPr>
              <w:t>Lomber</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Epidural</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Diskektomi</w:t>
            </w:r>
            <w:proofErr w:type="spellEnd"/>
            <w:r w:rsidRPr="006F2752">
              <w:rPr>
                <w:rFonts w:ascii="Verdana" w:eastAsia="Times New Roman" w:hAnsi="Verdana" w:cs="Times New Roman"/>
                <w:color w:val="000000"/>
                <w:sz w:val="18"/>
                <w:szCs w:val="18"/>
                <w:lang w:eastAsia="tr-TR"/>
              </w:rPr>
              <w:t> amaçlı kullanılan tıbbi malzemelerin, aşağıdaki </w:t>
            </w:r>
            <w:proofErr w:type="gramStart"/>
            <w:r w:rsidRPr="006F2752">
              <w:rPr>
                <w:rFonts w:ascii="Verdana" w:eastAsia="Times New Roman" w:hAnsi="Verdana" w:cs="Times New Roman"/>
                <w:color w:val="000000"/>
                <w:sz w:val="18"/>
                <w:szCs w:val="18"/>
                <w:lang w:eastAsia="tr-TR"/>
              </w:rPr>
              <w:t>kriterlerin</w:t>
            </w:r>
            <w:proofErr w:type="gramEnd"/>
            <w:r w:rsidRPr="006F2752">
              <w:rPr>
                <w:rFonts w:ascii="Verdana" w:eastAsia="Times New Roman" w:hAnsi="Verdana" w:cs="Times New Roman"/>
                <w:color w:val="000000"/>
                <w:sz w:val="18"/>
                <w:szCs w:val="18"/>
                <w:lang w:eastAsia="tr-TR"/>
              </w:rPr>
              <w:t> tespit edildiği </w:t>
            </w:r>
            <w:proofErr w:type="spellStart"/>
            <w:r w:rsidRPr="006F2752">
              <w:rPr>
                <w:rFonts w:ascii="Verdana" w:eastAsia="Times New Roman" w:hAnsi="Verdana" w:cs="Times New Roman"/>
                <w:color w:val="000000"/>
                <w:sz w:val="18"/>
                <w:szCs w:val="18"/>
                <w:lang w:eastAsia="tr-TR"/>
              </w:rPr>
              <w:t>lomber</w:t>
            </w:r>
            <w:proofErr w:type="spellEnd"/>
            <w:r w:rsidRPr="006F2752">
              <w:rPr>
                <w:rFonts w:ascii="Verdana" w:eastAsia="Times New Roman" w:hAnsi="Verdana" w:cs="Times New Roman"/>
                <w:color w:val="000000"/>
                <w:sz w:val="18"/>
                <w:szCs w:val="18"/>
                <w:lang w:eastAsia="tr-TR"/>
              </w:rPr>
              <w:t> </w:t>
            </w:r>
            <w:proofErr w:type="spellStart"/>
            <w:r w:rsidRPr="006F2752">
              <w:rPr>
                <w:rFonts w:ascii="Verdana" w:eastAsia="Times New Roman" w:hAnsi="Verdana" w:cs="Times New Roman"/>
                <w:color w:val="000000"/>
                <w:sz w:val="18"/>
                <w:szCs w:val="18"/>
                <w:lang w:eastAsia="tr-TR"/>
              </w:rPr>
              <w:t>diskhernisi</w:t>
            </w:r>
            <w:proofErr w:type="spellEnd"/>
            <w:r w:rsidRPr="006F2752">
              <w:rPr>
                <w:rFonts w:ascii="Verdana" w:eastAsia="Times New Roman" w:hAnsi="Verdana" w:cs="Times New Roman"/>
                <w:color w:val="000000"/>
                <w:sz w:val="18"/>
                <w:szCs w:val="18"/>
                <w:lang w:eastAsia="tr-TR"/>
              </w:rPr>
              <w:t> vakalarında kullanılması halinde bedeli Kurumca karşılanır.</w:t>
            </w:r>
            <w:r w:rsidRPr="006F2752">
              <w:rPr>
                <w:rFonts w:ascii="Verdana" w:eastAsia="Times New Roman" w:hAnsi="Verdana" w:cs="Times New Roman"/>
                <w:color w:val="000000"/>
                <w:sz w:val="18"/>
                <w:szCs w:val="18"/>
                <w:lang w:eastAsia="tr-TR"/>
              </w:rPr>
              <w:br/>
            </w:r>
            <w:proofErr w:type="gramStart"/>
            <w:r w:rsidRPr="006F2752">
              <w:rPr>
                <w:rFonts w:ascii="Verdana" w:eastAsia="Times New Roman" w:hAnsi="Verdana" w:cs="Times New Roman"/>
                <w:color w:val="000000"/>
                <w:sz w:val="18"/>
                <w:szCs w:val="18"/>
                <w:lang w:eastAsia="tr-TR"/>
              </w:rPr>
              <w:t>1- Daha Önce Cerrahi Tedavi Uygulanmamış Olgular İçin; Nörolojik defisiti olmayan, sekestre lomber disk hernisibulunmayan ve Konvansiyonel tedavi yöntemleri ile başarılı sonuç elde edilememiş veya</w:t>
            </w:r>
            <w:r w:rsidRPr="006F2752">
              <w:rPr>
                <w:rFonts w:ascii="Verdana" w:eastAsia="Times New Roman" w:hAnsi="Verdana" w:cs="Times New Roman"/>
                <w:color w:val="000000"/>
                <w:sz w:val="18"/>
                <w:szCs w:val="18"/>
                <w:lang w:eastAsia="tr-TR"/>
              </w:rPr>
              <w:br/>
              <w:t>2- Daha Önce Cerrahi Tedavi Uygulanmış </w:t>
            </w:r>
            <w:proofErr w:type="spellStart"/>
            <w:r w:rsidRPr="006F2752">
              <w:rPr>
                <w:rFonts w:ascii="Verdana" w:eastAsia="Times New Roman" w:hAnsi="Verdana" w:cs="Times New Roman"/>
                <w:color w:val="000000"/>
                <w:sz w:val="18"/>
                <w:szCs w:val="18"/>
                <w:lang w:eastAsia="tr-TR"/>
              </w:rPr>
              <w:t>Nüks</w:t>
            </w:r>
            <w:proofErr w:type="spellEnd"/>
            <w:r w:rsidRPr="006F2752">
              <w:rPr>
                <w:rFonts w:ascii="Verdana" w:eastAsia="Times New Roman" w:hAnsi="Verdana" w:cs="Times New Roman"/>
                <w:color w:val="000000"/>
                <w:sz w:val="18"/>
                <w:szCs w:val="18"/>
                <w:lang w:eastAsia="tr-TR"/>
              </w:rPr>
              <w:t> Olgular İçin; Yeni nörolojik defisiti olmayan, sekestre  lomber diskhernisi bulunmayan, Manyetik Rezonans görüntüleme yöntemi ile işlem bölgesinde </w:t>
            </w:r>
            <w:proofErr w:type="spellStart"/>
            <w:r w:rsidRPr="006F2752">
              <w:rPr>
                <w:rFonts w:ascii="Verdana" w:eastAsia="Times New Roman" w:hAnsi="Verdana" w:cs="Times New Roman"/>
                <w:color w:val="000000"/>
                <w:sz w:val="18"/>
                <w:szCs w:val="18"/>
                <w:lang w:eastAsia="tr-TR"/>
              </w:rPr>
              <w:t>fibrozise</w:t>
            </w:r>
            <w:proofErr w:type="spellEnd"/>
            <w:r w:rsidRPr="006F2752">
              <w:rPr>
                <w:rFonts w:ascii="Verdana" w:eastAsia="Times New Roman" w:hAnsi="Verdana" w:cs="Times New Roman"/>
                <w:color w:val="000000"/>
                <w:sz w:val="18"/>
                <w:szCs w:val="18"/>
                <w:lang w:eastAsia="tr-TR"/>
              </w:rPr>
              <w:t> ilişkin </w:t>
            </w:r>
            <w:proofErr w:type="spellStart"/>
            <w:r w:rsidRPr="006F2752">
              <w:rPr>
                <w:rFonts w:ascii="Verdana" w:eastAsia="Times New Roman" w:hAnsi="Verdana" w:cs="Times New Roman"/>
                <w:color w:val="000000"/>
                <w:sz w:val="18"/>
                <w:szCs w:val="18"/>
                <w:lang w:eastAsia="tr-TR"/>
              </w:rPr>
              <w:t>granülasyondokusunun</w:t>
            </w:r>
            <w:proofErr w:type="spellEnd"/>
            <w:r w:rsidRPr="006F2752">
              <w:rPr>
                <w:rFonts w:ascii="Verdana" w:eastAsia="Times New Roman" w:hAnsi="Verdana" w:cs="Times New Roman"/>
                <w:color w:val="000000"/>
                <w:sz w:val="18"/>
                <w:szCs w:val="18"/>
                <w:lang w:eastAsia="tr-TR"/>
              </w:rPr>
              <w:t xml:space="preserve"> oluştuğu tespit edilmiş vakalar.</w:t>
            </w:r>
            <w:proofErr w:type="gramEnd"/>
          </w:p>
        </w:tc>
      </w:tr>
    </w:tbl>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15 –</w:t>
      </w:r>
      <w:r w:rsidRPr="006F2752">
        <w:rPr>
          <w:rFonts w:ascii="Verdana" w:eastAsia="Times New Roman" w:hAnsi="Verdana" w:cs="Times New Roman"/>
          <w:color w:val="000000"/>
          <w:sz w:val="18"/>
          <w:szCs w:val="18"/>
          <w:lang w:eastAsia="tr-TR"/>
        </w:rPr>
        <w:t> Bu Tebliğin;</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a) 3 üncü, 9 uncu maddeleri, 11 inci maddenin (a) bendi ile 13 üncü maddesi </w:t>
      </w:r>
      <w:proofErr w:type="gramStart"/>
      <w:r w:rsidRPr="006F2752">
        <w:rPr>
          <w:rFonts w:ascii="Verdana" w:eastAsia="Times New Roman" w:hAnsi="Verdana" w:cs="Times New Roman"/>
          <w:color w:val="000000"/>
          <w:sz w:val="18"/>
          <w:szCs w:val="18"/>
          <w:lang w:eastAsia="tr-TR"/>
        </w:rPr>
        <w:t>18/3/2014</w:t>
      </w:r>
      <w:proofErr w:type="gramEnd"/>
      <w:r w:rsidRPr="006F2752">
        <w:rPr>
          <w:rFonts w:ascii="Verdana" w:eastAsia="Times New Roman" w:hAnsi="Verdana" w:cs="Times New Roman"/>
          <w:color w:val="000000"/>
          <w:sz w:val="18"/>
          <w:szCs w:val="18"/>
          <w:lang w:eastAsia="tr-TR"/>
        </w:rPr>
        <w:t> tarihinden geçerli olmak üzere yayımı tarihinde,</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b) 8 inci maddesi </w:t>
      </w:r>
      <w:proofErr w:type="gramStart"/>
      <w:r w:rsidRPr="006F2752">
        <w:rPr>
          <w:rFonts w:ascii="Verdana" w:eastAsia="Times New Roman" w:hAnsi="Verdana" w:cs="Times New Roman"/>
          <w:color w:val="000000"/>
          <w:sz w:val="18"/>
          <w:szCs w:val="18"/>
          <w:lang w:eastAsia="tr-TR"/>
        </w:rPr>
        <w:t>1/4/2014</w:t>
      </w:r>
      <w:proofErr w:type="gramEnd"/>
      <w:r w:rsidRPr="006F2752">
        <w:rPr>
          <w:rFonts w:ascii="Verdana" w:eastAsia="Times New Roman" w:hAnsi="Verdana" w:cs="Times New Roman"/>
          <w:color w:val="000000"/>
          <w:sz w:val="18"/>
          <w:szCs w:val="18"/>
          <w:lang w:eastAsia="tr-TR"/>
        </w:rPr>
        <w:t> tarihinden itibaren geçerli olmak üzere yayımı tarihinde,</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color w:val="000000"/>
          <w:sz w:val="18"/>
          <w:szCs w:val="18"/>
          <w:lang w:eastAsia="tr-TR"/>
        </w:rPr>
        <w:t>c) Diğer hükümleri yayımı tarihinde,</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F2752">
        <w:rPr>
          <w:rFonts w:ascii="Verdana" w:eastAsia="Times New Roman" w:hAnsi="Verdana" w:cs="Times New Roman"/>
          <w:color w:val="000000"/>
          <w:sz w:val="18"/>
          <w:szCs w:val="18"/>
          <w:lang w:eastAsia="tr-TR"/>
        </w:rPr>
        <w:t>yürürlüğe</w:t>
      </w:r>
      <w:proofErr w:type="gramEnd"/>
      <w:r w:rsidRPr="006F2752">
        <w:rPr>
          <w:rFonts w:ascii="Verdana" w:eastAsia="Times New Roman" w:hAnsi="Verdana" w:cs="Times New Roman"/>
          <w:color w:val="000000"/>
          <w:sz w:val="18"/>
          <w:szCs w:val="18"/>
          <w:lang w:eastAsia="tr-TR"/>
        </w:rPr>
        <w:t> girer.</w:t>
      </w:r>
    </w:p>
    <w:p w:rsidR="006F2752" w:rsidRPr="006F2752" w:rsidRDefault="006F2752" w:rsidP="006F2752">
      <w:pPr>
        <w:spacing w:before="100" w:beforeAutospacing="1" w:after="100" w:afterAutospacing="1" w:line="240" w:lineRule="auto"/>
        <w:rPr>
          <w:rFonts w:ascii="Times New Roman" w:eastAsia="Times New Roman" w:hAnsi="Times New Roman" w:cs="Times New Roman"/>
          <w:sz w:val="24"/>
          <w:szCs w:val="24"/>
          <w:lang w:eastAsia="tr-TR"/>
        </w:rPr>
      </w:pPr>
      <w:r w:rsidRPr="006F2752">
        <w:rPr>
          <w:rFonts w:ascii="Verdana" w:eastAsia="Times New Roman" w:hAnsi="Verdana" w:cs="Times New Roman"/>
          <w:b/>
          <w:bCs/>
          <w:color w:val="000000"/>
          <w:sz w:val="18"/>
          <w:lang w:eastAsia="tr-TR"/>
        </w:rPr>
        <w:t>MADDE 16 –</w:t>
      </w:r>
      <w:r w:rsidRPr="006F2752">
        <w:rPr>
          <w:rFonts w:ascii="Verdana" w:eastAsia="Times New Roman" w:hAnsi="Verdana" w:cs="Times New Roman"/>
          <w:color w:val="000000"/>
          <w:sz w:val="18"/>
          <w:szCs w:val="18"/>
          <w:lang w:eastAsia="tr-TR"/>
        </w:rPr>
        <w:t> Bu Tebliğ hükümlerini Sosyal Güvenlik Kurumu Başkanı yürütür.</w:t>
      </w:r>
    </w:p>
    <w:p w:rsidR="00FD1123" w:rsidRDefault="00FD1123"/>
    <w:sectPr w:rsidR="00FD1123" w:rsidSect="00FD1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752"/>
    <w:rsid w:val="006F2752"/>
    <w:rsid w:val="00FD11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27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2752"/>
    <w:rPr>
      <w:b/>
      <w:bCs/>
    </w:rPr>
  </w:style>
</w:styles>
</file>

<file path=word/webSettings.xml><?xml version="1.0" encoding="utf-8"?>
<w:webSettings xmlns:r="http://schemas.openxmlformats.org/officeDocument/2006/relationships" xmlns:w="http://schemas.openxmlformats.org/wordprocessingml/2006/main">
  <w:divs>
    <w:div w:id="8914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2014-04-16T09:26:00Z</dcterms:created>
  <dcterms:modified xsi:type="dcterms:W3CDTF">2014-04-16T09:26:00Z</dcterms:modified>
</cp:coreProperties>
</file>