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0A0"/>
      </w:tblPr>
      <w:tblGrid>
        <w:gridCol w:w="9104"/>
      </w:tblGrid>
      <w:tr w:rsidR="00F52BF1" w:rsidRPr="00EE42DB" w:rsidTr="00176C1D">
        <w:trPr>
          <w:jc w:val="center"/>
        </w:trPr>
        <w:tc>
          <w:tcPr>
            <w:tcW w:w="9104" w:type="dxa"/>
            <w:tcMar>
              <w:top w:w="0" w:type="dxa"/>
              <w:left w:w="108" w:type="dxa"/>
              <w:bottom w:w="0" w:type="dxa"/>
              <w:right w:w="108" w:type="dxa"/>
            </w:tcMar>
          </w:tcPr>
          <w:tbl>
            <w:tblPr>
              <w:tblW w:w="8789" w:type="dxa"/>
              <w:jc w:val="center"/>
              <w:tblCellMar>
                <w:left w:w="0" w:type="dxa"/>
                <w:right w:w="0" w:type="dxa"/>
              </w:tblCellMar>
              <w:tblLook w:val="00A0"/>
            </w:tblPr>
            <w:tblGrid>
              <w:gridCol w:w="2931"/>
              <w:gridCol w:w="2931"/>
              <w:gridCol w:w="2927"/>
            </w:tblGrid>
            <w:tr w:rsidR="00F52BF1" w:rsidRPr="00EE42DB">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tLeast"/>
                    <w:rPr>
                      <w:rFonts w:ascii="Times New Roman" w:hAnsi="Times New Roman"/>
                      <w:sz w:val="24"/>
                      <w:szCs w:val="24"/>
                      <w:lang w:eastAsia="tr-TR"/>
                    </w:rPr>
                  </w:pPr>
                  <w:r w:rsidRPr="00176C1D">
                    <w:rPr>
                      <w:rFonts w:ascii="Arial" w:hAnsi="Arial" w:cs="Arial"/>
                      <w:sz w:val="16"/>
                      <w:szCs w:val="16"/>
                      <w:lang w:eastAsia="tr-TR"/>
                    </w:rPr>
                    <w:t>23 Eylül 2010 PERŞEMBE</w:t>
                  </w:r>
                </w:p>
              </w:tc>
              <w:tc>
                <w:tcPr>
                  <w:tcW w:w="2931" w:type="dxa"/>
                  <w:tcBorders>
                    <w:top w:val="nil"/>
                    <w:left w:val="nil"/>
                    <w:bottom w:val="single" w:sz="8" w:space="0" w:color="auto"/>
                    <w:right w:val="nil"/>
                  </w:tcBorders>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tLeast"/>
                    <w:jc w:val="center"/>
                    <w:rPr>
                      <w:rFonts w:ascii="Times New Roman" w:hAnsi="Times New Roman"/>
                      <w:sz w:val="24"/>
                      <w:szCs w:val="24"/>
                      <w:lang w:eastAsia="tr-TR"/>
                    </w:rPr>
                  </w:pPr>
                  <w:r w:rsidRPr="00176C1D">
                    <w:rPr>
                      <w:rFonts w:ascii="Palatino Linotype" w:hAnsi="Palatino Linotype"/>
                      <w:b/>
                      <w:bCs/>
                      <w:color w:val="80008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uto"/>
                    <w:jc w:val="right"/>
                    <w:rPr>
                      <w:rFonts w:ascii="Times New Roman" w:hAnsi="Times New Roman"/>
                      <w:sz w:val="24"/>
                      <w:szCs w:val="24"/>
                      <w:lang w:eastAsia="tr-TR"/>
                    </w:rPr>
                  </w:pPr>
                  <w:r w:rsidRPr="00176C1D">
                    <w:rPr>
                      <w:rFonts w:ascii="Arial" w:hAnsi="Arial" w:cs="Arial"/>
                      <w:sz w:val="16"/>
                      <w:szCs w:val="16"/>
                      <w:lang w:eastAsia="tr-TR"/>
                    </w:rPr>
                    <w:t>Sayı : 27708</w:t>
                  </w:r>
                </w:p>
              </w:tc>
            </w:tr>
            <w:tr w:rsidR="00F52BF1" w:rsidRPr="00EE42DB">
              <w:trPr>
                <w:trHeight w:val="480"/>
                <w:jc w:val="center"/>
              </w:trPr>
              <w:tc>
                <w:tcPr>
                  <w:tcW w:w="8789" w:type="dxa"/>
                  <w:gridSpan w:val="3"/>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Arial" w:hAnsi="Arial" w:cs="Arial"/>
                      <w:b/>
                      <w:bCs/>
                      <w:color w:val="000080"/>
                      <w:sz w:val="18"/>
                      <w:szCs w:val="18"/>
                      <w:lang w:eastAsia="tr-TR"/>
                    </w:rPr>
                    <w:t>YÖNETMELİK</w:t>
                  </w:r>
                </w:p>
              </w:tc>
            </w:tr>
            <w:tr w:rsidR="00F52BF1" w:rsidRPr="00EE42DB">
              <w:trPr>
                <w:trHeight w:val="480"/>
                <w:jc w:val="center"/>
              </w:trPr>
              <w:tc>
                <w:tcPr>
                  <w:tcW w:w="8789" w:type="dxa"/>
                  <w:gridSpan w:val="3"/>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tLeast"/>
                    <w:ind w:firstLine="567"/>
                    <w:jc w:val="both"/>
                    <w:rPr>
                      <w:rFonts w:ascii="Times New Roman" w:hAnsi="Times New Roman"/>
                      <w:sz w:val="24"/>
                      <w:szCs w:val="24"/>
                      <w:lang w:eastAsia="tr-TR"/>
                    </w:rPr>
                  </w:pPr>
                  <w:r w:rsidRPr="00176C1D">
                    <w:rPr>
                      <w:rFonts w:ascii="Times New Roman" w:hAnsi="Times New Roman"/>
                      <w:sz w:val="18"/>
                      <w:szCs w:val="18"/>
                      <w:lang w:val="en-GB" w:eastAsia="tr-TR"/>
                    </w:rPr>
                    <w:t>Sağlık Bakanlığından:</w:t>
                  </w:r>
                </w:p>
                <w:p w:rsidR="00F52BF1" w:rsidRPr="00176C1D" w:rsidRDefault="00F52BF1" w:rsidP="00176C1D">
                  <w:pPr>
                    <w:spacing w:before="100" w:beforeAutospacing="1" w:after="100" w:afterAutospacing="1" w:line="240" w:lineRule="atLeast"/>
                    <w:rPr>
                      <w:rFonts w:ascii="Times New Roman" w:hAnsi="Times New Roman"/>
                      <w:sz w:val="24"/>
                      <w:szCs w:val="24"/>
                      <w:lang w:eastAsia="tr-TR"/>
                    </w:rPr>
                  </w:pPr>
                  <w:r w:rsidRPr="00176C1D">
                    <w:rPr>
                      <w:rFonts w:ascii="Times New Roman" w:hAnsi="Times New Roman"/>
                      <w:sz w:val="18"/>
                      <w:szCs w:val="18"/>
                      <w:lang w:val="en-GB" w:eastAsia="tr-TR"/>
                    </w:rPr>
                    <w:t>ÖZEL HASTANELER YÖNETMELİĞİNDE DEĞİŞİKLİK YAPILMASINA</w:t>
                  </w:r>
                </w:p>
                <w:p w:rsidR="00F52BF1" w:rsidRPr="00176C1D" w:rsidRDefault="00F52BF1" w:rsidP="00176C1D">
                  <w:pPr>
                    <w:spacing w:before="100" w:beforeAutospacing="1" w:after="100" w:afterAutospacing="1" w:line="240" w:lineRule="atLeast"/>
                    <w:rPr>
                      <w:rFonts w:ascii="Times New Roman" w:hAnsi="Times New Roman"/>
                      <w:sz w:val="24"/>
                      <w:szCs w:val="24"/>
                      <w:lang w:eastAsia="tr-TR"/>
                    </w:rPr>
                  </w:pPr>
                  <w:r w:rsidRPr="00176C1D">
                    <w:rPr>
                      <w:rFonts w:ascii="Times New Roman" w:hAnsi="Times New Roman"/>
                      <w:sz w:val="18"/>
                      <w:szCs w:val="18"/>
                      <w:lang w:val="en-GB" w:eastAsia="tr-TR"/>
                    </w:rPr>
                    <w:t xml:space="preserve">DAİR YÖNETMELİK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MADDE 1 –</w:t>
                  </w:r>
                  <w:r w:rsidRPr="00176C1D">
                    <w:rPr>
                      <w:rFonts w:ascii="Times New Roman" w:hAnsi="Times New Roman"/>
                      <w:sz w:val="18"/>
                      <w:szCs w:val="18"/>
                      <w:lang w:val="en-GB" w:eastAsia="tr-TR"/>
                    </w:rPr>
                    <w:t xml:space="preserve"> 27/3/2002 tarihli ve 24708 sayılı Resmî Gazete’de yayımlanan Özel Hastaneler Yönetmeliğinin İkinci Bölümün başlığı aşağıdaki şekilde değiştirilmiştir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“Özel Hastanelerin Temel Özellikleri ve Kadroları ile Kadro Devri”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2 – </w:t>
                  </w:r>
                  <w:r w:rsidRPr="00176C1D">
                    <w:rPr>
                      <w:rFonts w:ascii="Times New Roman" w:hAnsi="Times New Roman"/>
                      <w:sz w:val="18"/>
                      <w:szCs w:val="18"/>
                      <w:lang w:val="en-GB" w:eastAsia="tr-TR"/>
                    </w:rPr>
                    <w:t>Aynı Yönetmeliğin 5 inci maddesi başlığı ile birlikte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“Özel hastanelerin temel özellikleri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5 –</w:t>
                  </w:r>
                  <w:r w:rsidRPr="00176C1D">
                    <w:rPr>
                      <w:rFonts w:ascii="Times New Roman" w:hAnsi="Times New Roman"/>
                      <w:sz w:val="18"/>
                      <w:szCs w:val="18"/>
                      <w:lang w:val="en-GB" w:eastAsia="tr-TR"/>
                    </w:rPr>
                    <w:t xml:space="preserve"> 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hastanelerde gözlem yatakları hariç en az yüz hasta yatağı bulunur. Ancak atıl kapasiteye yol açılmaması bakımından, Bakanlıkça belirlenen sağlık hizmet bölgelendirmesine göre planlanan hekim sayısı ve hizmet ihtiyacı doğrultusunda Planlama ve İstihdam Komisyonunun görüşü alınarak ellinin altında olmamak kaydıyla yüz yatağın altında özel hastane açılmasına izin verilebilir.”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3 – </w:t>
                  </w:r>
                  <w:r w:rsidRPr="00176C1D">
                    <w:rPr>
                      <w:rFonts w:ascii="Times New Roman" w:hAnsi="Times New Roman"/>
                      <w:sz w:val="18"/>
                      <w:szCs w:val="18"/>
                      <w:lang w:val="en-GB" w:eastAsia="tr-TR"/>
                    </w:rPr>
                    <w:t>Aynı Yönetmeliğin 6 ncı maddesi başlığı ile birlikte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“Özel hastane kadroları ve kadro devri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6 – </w:t>
                  </w:r>
                  <w:r w:rsidRPr="00176C1D">
                    <w:rPr>
                      <w:rFonts w:ascii="Times New Roman" w:hAnsi="Times New Roman"/>
                      <w:sz w:val="18"/>
                      <w:szCs w:val="18"/>
                      <w:lang w:val="en-GB" w:eastAsia="tr-TR"/>
                    </w:rPr>
                    <w:t>Özel hastane kadroları, Bakanlıkça belirlenen sağlık hizmet bölgelendirmesine göre planlanan hekim sayısı ve hizmet ihtiyacı dikkate alınarak Bakanlıkça belirlenir ve yatırım listesinde ilan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hastaneler belirlenen kadrolarından en az yarısı sayısında klinisyen uzman ile açılabilir ve faaliyete geçtikleri tarihten itibaren iki yıl içinde kadrolarını tamamlayabilirler. Klinisyen uzman sayısı dördün altına düşen hastanelerin faaliyeti iki yıla kadar süreyle askıya alınır. Bu süre sonunda uzman hekim eksikliğini gideremeyen özel hastanenin ruhsatı iptal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Özel hastaneler hekim kadrolarını o il sınırları içinde başka bir özel hastane veya tıp merkezine devredebilir veya karşılıklı olarak uzmanlık dalı değişimi yapabilirler. Özel hastanenin yoğun bakım yatakları dâhil toplam yatak sayısının 1/3’ünün %10’una kadar ek kadro devralmasına izin verilir. Kadro devri iş ve işlemleri müdürlüklerce Sağlık Kuruluşları Yönetim Sistemi üzerinden sonuçlandırılır ve Genel Müdürlüğe bildirilir.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hastanenin, bulunduğu ilden başka bir ile taşınması veya devri ile başka bir ildeki özel hastane veya tıp merkezine kadro devri, Planlama ve İstihdam Komisyonunun görüşü alınarak Bakanlıkça uygun bulunması halinde yapılabilir.”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4 –</w:t>
                  </w:r>
                  <w:r w:rsidRPr="00176C1D">
                    <w:rPr>
                      <w:rFonts w:ascii="Times New Roman" w:hAnsi="Times New Roman"/>
                      <w:sz w:val="18"/>
                      <w:szCs w:val="18"/>
                      <w:lang w:val="en-GB" w:eastAsia="tr-TR"/>
                    </w:rPr>
                    <w:t xml:space="preserve"> Aynı Yönetmeliğin 11 inci maddesinin üçüncü fıkrasının (d) bendi ile dördüncü fıkrasının birinci cümlesi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“d) Bakanlık tarafından belirlenecek bir mimar.”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hastanenin ana faaliyetleri ile ilgili uzmanlık dallarından (a) bendindeki niteliği haiz bir üyenin Komisyona ayrıca iştiraki sağlanır.”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5 – </w:t>
                  </w:r>
                  <w:r w:rsidRPr="00176C1D">
                    <w:rPr>
                      <w:rFonts w:ascii="Times New Roman" w:hAnsi="Times New Roman"/>
                      <w:sz w:val="18"/>
                      <w:szCs w:val="18"/>
                      <w:lang w:val="en-GB" w:eastAsia="tr-TR"/>
                    </w:rPr>
                    <w:t>Aynı Yönetmeliğin 12 nci maddesinin beşinci fıkrası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“Komisyon tarafından yerinde incelenmesi uygun görülen hastanelerde inceleme ve değerlendirme yapmak üzere Bakanlıkça yerinde inceleme heyeti oluşturulur. Heyet, Genel Müdürlük yetkilisi başkanlığında;</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a) 11 inci maddenin üçüncü fıkrasının (a) bendinde belirtilen komisyon üyeleri veya aynı niteliği haiz Genel Müdürlükçe belirlenecek birer uzman hekim,</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b) Bir mimar,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c) Genel Müdürlük ilgili personelleri,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ç) Gerektiğinde Hukuk Müşavirliğinden bir temsilciden,</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sz w:val="18"/>
                      <w:lang w:val="en-GB" w:eastAsia="tr-TR"/>
                    </w:rPr>
                    <w:t>oluşur</w:t>
                  </w:r>
                  <w:r w:rsidRPr="00176C1D">
                    <w:rPr>
                      <w:rFonts w:ascii="Times New Roman" w:hAnsi="Times New Roman"/>
                      <w:sz w:val="18"/>
                      <w:szCs w:val="18"/>
                      <w:lang w:val="en-GB" w:eastAsia="tr-TR"/>
                    </w:rPr>
                    <w:t xml:space="preserve">.”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6 –</w:t>
                  </w:r>
                  <w:r w:rsidRPr="00176C1D">
                    <w:rPr>
                      <w:rFonts w:ascii="Times New Roman" w:hAnsi="Times New Roman"/>
                      <w:sz w:val="18"/>
                      <w:szCs w:val="18"/>
                      <w:lang w:val="en-GB" w:eastAsia="tr-TR"/>
                    </w:rPr>
                    <w:t xml:space="preserve"> Aynı Yönetmeliğin 19 uncu maddesi aşağıdaki şekilde değiştirilmiştir.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19 – </w:t>
                  </w:r>
                  <w:r w:rsidRPr="00176C1D">
                    <w:rPr>
                      <w:rFonts w:ascii="Times New Roman" w:hAnsi="Times New Roman"/>
                      <w:sz w:val="18"/>
                      <w:szCs w:val="18"/>
                      <w:lang w:val="en-GB" w:eastAsia="tr-TR"/>
                    </w:rPr>
                    <w:t>Tabip, diş tabibi ve tıpta uzmanlık mevzuatına göre uzman olanlar ile diğer sağlık personeli özel hastane kadrosunda, sözleşme ile çalışır.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Çalışanların işten ayrılışları, en geç beş iş günü içinde müdürlüğe bildirilir ve çalışma belgesi iptal edilir. Ayrılanın yerine aynı uzmanlık dalında hekim başlatılabilir ve bu personel için mesul müdür tarafından EK – 12’deki Personel Çalışma Belgesi düzenlenerek müdürlüğe en geç beş iş günü içinde onaylatılır. Personel Çalışma Belgesinin aslı, personelin dosyasında saklanır. Sağlık Kuruluşları Yönetim Sistemine uygun olan işlemler, bu sistem üzerinden yürütülebilir.”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7 – </w:t>
                  </w:r>
                  <w:r w:rsidRPr="00176C1D">
                    <w:rPr>
                      <w:rFonts w:ascii="Times New Roman" w:hAnsi="Times New Roman"/>
                      <w:sz w:val="18"/>
                      <w:szCs w:val="18"/>
                      <w:lang w:val="en-GB" w:eastAsia="tr-TR"/>
                    </w:rPr>
                    <w:t xml:space="preserve">Aynı Yönetmeliğin 27 nci maddesi aşağıdaki şekilde değiştirilmiştir.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27 –</w:t>
                  </w:r>
                  <w:r w:rsidRPr="00176C1D">
                    <w:rPr>
                      <w:rFonts w:ascii="Times New Roman" w:hAnsi="Times New Roman"/>
                      <w:sz w:val="18"/>
                      <w:szCs w:val="18"/>
                      <w:lang w:val="en-GB" w:eastAsia="tr-TR"/>
                    </w:rPr>
                    <w:t xml:space="preserve"> Özel hastanelerde, 18/12/1953 tarihli ve 6197 sayılı Eczacılar ve Eczaneler Hakkında Kanun ile 13/10/1992 tarihli ve 21374 sayılı Resmî Gazete’de yayımlanan Eczaneler ve Eczane Hizmetleri Hakkında Yönetmelik uyarınca, bir eczacı sorumluluğunda ruhsatlandırılmış eczane bulunması zorunludur.”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8 – </w:t>
                  </w:r>
                  <w:r w:rsidRPr="00176C1D">
                    <w:rPr>
                      <w:rFonts w:ascii="Times New Roman" w:hAnsi="Times New Roman"/>
                      <w:sz w:val="18"/>
                      <w:szCs w:val="18"/>
                      <w:lang w:val="en-GB" w:eastAsia="tr-TR"/>
                    </w:rPr>
                    <w:t>Aynı Yönetmeliğin 28 inci maddesinin birinci fıkrası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hastanelerde, hasta kabul ve tedavi edilen uzmanlık dallarının gerektirdiği biyokimya ve/veya mikrobiyoloji laboratuvarları bulunur. Bakanlıkça hastanelerin bulunduğu il için tahsis edilen laboratuvar uzman sayısının her bir hastane için gerekli uzman sayısı bakımından yeterli olmaması hâlinde, Planlama ve İstihdam Komisyonunun görüşü alınarak Bakanlıkça ruhsatlı özel laboratuvarlardan veya kamu kurum ve kuruluşları bünyesinde kurulan laboratuvarlardan hizmet alımı yapılabilir. Bu durumda hizmet veren laboratuvarın sorumlu uzmanı hizmet alan birden fazla hastane laboratuvarının sorumluluğunu üstlenebilir.”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9 – </w:t>
                  </w:r>
                  <w:r w:rsidRPr="00176C1D">
                    <w:rPr>
                      <w:rFonts w:ascii="Times New Roman" w:hAnsi="Times New Roman"/>
                      <w:sz w:val="18"/>
                      <w:szCs w:val="18"/>
                      <w:lang w:val="en-GB" w:eastAsia="tr-TR"/>
                    </w:rPr>
                    <w:t>Aynı Yönetmeliğin 49 uncu maddesine aşağıdaki fıkralar eklenmiştir.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hastaneler, kliniklerinde takip ettikleri gebeler, yenidoğan ve bebeklerin izlenmesi ve kontrolü için Bakanlıkça istenilen kayıt ve bildirimleri istenilen formatta ve sürelerde Bakanlıkça belirlenen birime bildirir.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Bu madde kapsamında usulüne uygun ve istenilen sürelerde bildirimde bulunmayan veya bildirimlerin incelenmesi sonucu tıbbi ve idari eksiklik ve olumsuzluklar tespit edilen özel hastaneler Bakanlıkça uyarılır ve Yönetmeliğin Ek – 2 Özel Hastaneler Denetim Formunun “Faaliyete Esas Bilgiler” başlıklı 1 inci bölümünün 31 inci maddesine göre işlem yapılır.”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10 – </w:t>
                  </w:r>
                  <w:r w:rsidRPr="00176C1D">
                    <w:rPr>
                      <w:rFonts w:ascii="Times New Roman" w:hAnsi="Times New Roman"/>
                      <w:sz w:val="18"/>
                      <w:szCs w:val="18"/>
                      <w:lang w:val="en-GB" w:eastAsia="tr-TR"/>
                    </w:rPr>
                    <w:t>Aynı Yönetmeliğin ek 5 inci maddesinin birinci fıkrasının (a) bendi, (e) bendinin (1) numaralı alt bendi ile (f) ve (g) bentleri aşağıdaki şekilde değiştirilmiş ve (h) bendinden sonra gelmek üzere aşağıdaki (ı), (i) ve (j) bentleri eklenmiştir.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“a) Mevcut kadrolu ve kadro dışı geçici çalışan her bir tabip için poliklinik muayene odası oluşturulabilir. Bu amaçla eksik olan poliklinik odası eklenebilir.”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“1) Tabip, diş tabibi ve tıpta uzmanlık mevzuatına göre uzman olanlar, özel hastane veya tıp merkezi kadrosunda kadrolu olarak çalıştıkları uzmanlık dalında olmak kaydıyla en fazla iki diğer özel sağlık kuruluşunda kadro dışı geçici çalışabilirler. Diğer sağlık çalışanları en fazla bir diğer özel sağlık kuruluşunda görev alabilir. Bu çalışma gün ve saatleri personelin sözleşmelerinde açıkça belirtilir.”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“f) Özel hastanenin ruhsatında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“g) Sağlık durumu aciliyet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konsültan hekim davet edilebilir. Konsültan hizmet bedeli hastane tarafından hizmet sunan kuruma ödenir. Bu şekilde hastaneye davet edilen konsültan hekimlerin isimleri ve uzmanlık dalları hakkında mesul müdür tarafından en geç beş iş günü içinde müdürlüğe bilgi verilir. Konsültan hizmetine sürekli ihtiyaç duyulan uzmanlık dallarında bu fıkranın (e) bendinin (1) numaralı alt bendi kapsamında hekim çalıştırılabilir.”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“ı) Mesleğini serbest olarak icra eden hekimler muayenehanesine müracaat eden hastalarının teşhis ve tedavisini özel hastanelerde yapabilirler. Bu durumda hastalar, hastanedeki tedavi masraflarının kendileri tarafından karşılanacağı hususunda bilgilendirilir. Bu hekimlere hizmet sunan hastanenin mesul müdürü her ay sonu itibariyle tedavi edilen hasta sayısı ve hekim ismini müdürlüğe bildirir. Ayrıca bu şekilde tedavi gören hastalara ayrıntılı fatura düzenlenir.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“i) Hekimlerin başka bir ildeki hastanede kadro dışı geçici çalışma kapsamında hizmet vermek istemeleri halinde;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1) Hizmet verilecek hastanenin tıbbi ve fiziki şartları ile personel özelliklerinin uygun olması,</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2) Tedavi edilen hastaların sonraki bakım ve destek hizmetlerinin aksatılmaması,</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3) Kadrolu çalıştıkları hastane ve hizmet sunacakları hastane ile olan sözleşmelerinde bu durumun açıkça belirtilmesi,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sz w:val="18"/>
                      <w:lang w:val="en-GB" w:eastAsia="tr-TR"/>
                    </w:rPr>
                    <w:t>zorunludur</w:t>
                  </w:r>
                  <w:r w:rsidRPr="00176C1D">
                    <w:rPr>
                      <w:rFonts w:ascii="Times New Roman" w:hAnsi="Times New Roman"/>
                      <w:sz w:val="18"/>
                      <w:szCs w:val="18"/>
                      <w:lang w:val="en-GB" w:eastAsia="tr-TR"/>
                    </w:rPr>
                    <w:t>.”</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“j) Kamudan istifa ederek boş bulunan özel hastane kadrosunda çalışacak hekimler, diş hekimleri ve tıpta uzmanlık mevzuatına göre uzman olanlar ile özel hastanelerden ayrılarak kamu hastanelerinde çalışacak hekimler, diş hekimleri ve tıpta uzmanlık mevzuatına göre uzman olanlar, ayrılacağı ve başlayacağı kurum/kuruluşta planlama yapılabilmesi için altmış gün önceden ayrılacakları kurumun bulunduğu ildeki müdürlüğe ve çalışacakları hastanenin bulunduğu ildeki müdürlüğe bildirimde bulunur. Bildirimde bulunmayanların hastane kadrolarına başlayışı yapılmaz. İldeki hekim planlaması daha kısa sürede yapılması halinde her iki ilin müdürlüğünün muvafakatı alınarak altmış günden önce de hekim başlatılabilir.”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11 – </w:t>
                  </w:r>
                  <w:r w:rsidRPr="00176C1D">
                    <w:rPr>
                      <w:rFonts w:ascii="Times New Roman" w:hAnsi="Times New Roman"/>
                      <w:sz w:val="18"/>
                      <w:szCs w:val="18"/>
                      <w:lang w:val="en-GB" w:eastAsia="tr-TR"/>
                    </w:rPr>
                    <w:t>Aynı Yönetmeliğin ekinde yer alan Ek-1’in (III), (IV), (XII) ve (XIV) numaralı bölümleri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“III – UZMAN TABİP</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Özel hastanenin hizmet sunduğu uzmanlık dallarının her birinde en az bir kadrolu uzman tabip; belli bir uzmanlık dalında faaliyet gösteren hastanelerde ana uzmanlık dalında en az dört uzman tabip, ana faaliyet ile bağlantılı diğer uzmanlık dallarında en az bir uzman tabip”</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“IV – ANESTEZİ VE REANİMASYON UZMANI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Cerrahi uzmanlık dalı bulunan hastanelerde en az bir uzman.”</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“XII – HEMŞİRE VEYA SAĞLIK MEMURU (Toplum Sağlığı Bölümü)</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 Her yedi hasta yatağı için en az bir,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 Ameliyathanelerde her ameliyat masası için en az bir,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 Yenidoğan yoğun bakımda dahil yoğun bakımlarda Bakanlıkça belirlenen yoğun bakım sınıflandırmasına uygun sayıda,</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 Doğum kliniğinde beş bebek hasta yatağı için en az bir, ilave her yedi bebek yatağı için en az bir,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- 25/A maddesine uygun olarak oluşturulan gözlem ünitesinde her yedi gözlem yatağına en az bir.”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“XIV – ECZACI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En az bir eczacı.”</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MADDE 12 – </w:t>
                  </w:r>
                  <w:r w:rsidRPr="00176C1D">
                    <w:rPr>
                      <w:rFonts w:ascii="Times New Roman" w:hAnsi="Times New Roman"/>
                      <w:sz w:val="18"/>
                      <w:szCs w:val="18"/>
                      <w:lang w:val="en-GB" w:eastAsia="tr-TR"/>
                    </w:rPr>
                    <w:t xml:space="preserve">Aynı Yönetmeliğin ekinde yer alan Ek – 2 Özel Hastaneler Denetim Formunun “Faaliyete Esas Bilgiler” başlıklı 1 inci Bölümünün “Eksikliğin Devamında Uygulanacak – Verilecek Ceza” başlıklı sütununun 14 üncü maddesinin (a) bendinin birinci cümlesinde yer alan “dört yıl süreyle” ibaresi “iki yıl süreyle” olarak ve ikinci cümlesinde yer alan “Dört yılın sonunda” ibaresi “İki yılın sonunda” olarak değiştirilmiştir.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MADDE 13 – </w:t>
                  </w:r>
                  <w:r w:rsidRPr="00176C1D">
                    <w:rPr>
                      <w:rFonts w:ascii="Times New Roman" w:hAnsi="Times New Roman"/>
                      <w:sz w:val="18"/>
                      <w:szCs w:val="18"/>
                      <w:lang w:val="en-GB" w:eastAsia="tr-TR"/>
                    </w:rPr>
                    <w:t>Aynı Yönetmeliğin ekinde yer alan Ek – 11’ in başlığı ile “a) Kadın Hastalıkları ve Doğum Hastaneleri” başlıklı bölümünün birinci fıkrasının (7) numaralı bendi aşağıdaki şekilde değiştirilmiştir.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“BELLİ BİR UZMANLIK DALINDA FAALİYET GÖSTEREN HASTANELERİN ASGARÎ STANDARTLARI”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“7) Doğum salonunda görev yapan personelin faaliyet izin belgesinin düzenlenmesinden itibaren en geç bir ay içerisinde neonatal resüsitasyon programı eğitimine gönderilmesi,”</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14 –</w:t>
                  </w:r>
                  <w:r w:rsidRPr="00176C1D">
                    <w:rPr>
                      <w:rFonts w:ascii="Times New Roman" w:hAnsi="Times New Roman"/>
                      <w:sz w:val="18"/>
                      <w:szCs w:val="18"/>
                      <w:lang w:val="en-GB" w:eastAsia="tr-TR"/>
                    </w:rPr>
                    <w:t xml:space="preserve"> Aynı Yönetmeliğin ekinde yer alan Ek – 7 ve Ek – 12 ekteki şekilde değiştirilmiştir.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MADDE 15 – </w:t>
                  </w:r>
                  <w:r w:rsidRPr="00176C1D">
                    <w:rPr>
                      <w:rFonts w:ascii="Times New Roman" w:hAnsi="Times New Roman"/>
                      <w:sz w:val="18"/>
                      <w:szCs w:val="18"/>
                      <w:lang w:val="en-GB" w:eastAsia="tr-TR"/>
                    </w:rPr>
                    <w:t>Aynı Yönetmeliğe aşağıdaki geçici 13 üncü madde eklenmiştir.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“GEÇİCİ MADDE 13 – </w:t>
                  </w:r>
                  <w:r w:rsidRPr="00176C1D">
                    <w:rPr>
                      <w:rFonts w:ascii="Times New Roman" w:hAnsi="Times New Roman"/>
                      <w:sz w:val="18"/>
                      <w:szCs w:val="18"/>
                      <w:lang w:val="en-GB" w:eastAsia="tr-TR"/>
                    </w:rPr>
                    <w:t>11/3/2009 tarihinden önce ruhsatlandırılan hastanelerin, 11/3/2009 tarihi itibarıyla müdürlükçe belirlenen kadrolu uzmanlık dalları ve kadrolu hekim sayıları hastane kadrosu olarak kabul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11/3/2009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Bu maddenin yürürlüğe girdiği tarihten önce ön izin işlemleri devam eden hastanelerden ön izne esas proje onayı tamamlanmamış olanların hastane kadroları Planlama ve İstihdam Komisyonunun görüşü alınarak Bakanlıkça belirlenir.”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MADDE 16 –</w:t>
                  </w:r>
                  <w:r w:rsidRPr="00176C1D">
                    <w:rPr>
                      <w:rFonts w:ascii="Times New Roman" w:hAnsi="Times New Roman"/>
                      <w:sz w:val="18"/>
                      <w:szCs w:val="18"/>
                      <w:lang w:val="en-GB" w:eastAsia="tr-TR"/>
                    </w:rPr>
                    <w:t xml:space="preserve"> Aynı Yönetmeliğe aşağıdaki geçici 14 üncü madde eklenmiştir.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“GEÇİCİ MADDE 14 – </w:t>
                  </w:r>
                  <w:r w:rsidRPr="00176C1D">
                    <w:rPr>
                      <w:rFonts w:ascii="Times New Roman" w:hAnsi="Times New Roman"/>
                      <w:sz w:val="18"/>
                      <w:szCs w:val="18"/>
                      <w:lang w:val="en-GB" w:eastAsia="tr-TR"/>
                    </w:rPr>
                    <w:t>Bu maddenin yürürlüğe girdiği tarih itibarıyla özel hastanelerde Yönetmeliğin 19 uncu maddesi kapsamında çalışmayan hekimlerden;</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 Bir özel hastanede çalışan ancak müdürlük kayıtlarında kayıtlı bulunmayanlar, 15/2/2008 tarihi öncesinden bu maddenin yürürlüğe girdiği tarihe kadar aynı hastanede hekim/uzman olarak 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c) (</w:t>
                  </w:r>
                  <w:r w:rsidRPr="00176C1D">
                    <w:rPr>
                      <w:rFonts w:ascii="Times New Roman" w:hAnsi="Times New Roman"/>
                      <w:sz w:val="18"/>
                      <w:lang w:val="en-GB" w:eastAsia="tr-TR"/>
                    </w:rPr>
                    <w:t>a</w:t>
                  </w:r>
                  <w:r w:rsidRPr="00176C1D">
                    <w:rPr>
                      <w:rFonts w:ascii="Times New Roman" w:hAnsi="Times New Roman"/>
                      <w:sz w:val="18"/>
                      <w:szCs w:val="18"/>
                      <w:lang w:val="en-GB" w:eastAsia="tr-TR"/>
                    </w:rPr>
                    <w:t xml:space="preserve">) ve (b) bentlerinde sayılan hekimler/uzmanlar, ilgili uzmanlık dalında boş hastane kadrosuna veya ilgili uzmanlık dalında kadrolu çalışan hekimin ayrılması durumunda ayrılan hekimin yerine başlatılır. Bu hekimler/uzmanlar 31/12/2010 tarihine kadar müdürlüğe müracaat etmeleri halinde bu madde kapsamında değerlendirilirler. </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Acil hizmetleri için kadrolu dört pratisyen hekimi bulunmayan hastanelere eksik sayıdaki hekimlerini tamamlamalarına izin verilir.”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MADDE 17 –</w:t>
                  </w:r>
                  <w:r w:rsidRPr="00176C1D">
                    <w:rPr>
                      <w:rFonts w:ascii="Times New Roman" w:hAnsi="Times New Roman"/>
                      <w:sz w:val="18"/>
                      <w:szCs w:val="18"/>
                      <w:lang w:val="en-GB" w:eastAsia="tr-TR"/>
                    </w:rPr>
                    <w:t xml:space="preserve"> Aynı Yönetmeliğe aşağıdaki geçici 15 inci madde eklenmiştir.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xml:space="preserve">             “GEÇİCİ MADDE 15 – </w:t>
                  </w:r>
                  <w:r w:rsidRPr="00176C1D">
                    <w:rPr>
                      <w:rFonts w:ascii="Times New Roman" w:hAnsi="Times New Roman"/>
                      <w:sz w:val="18"/>
                      <w:szCs w:val="18"/>
                      <w:lang w:val="en-GB"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Bu maddenin yürürlüğe girdiği tarihten önce ruhsatlandırılmış hastanelerden eczanesi bulunmayanlar bir yıl içinde 27 nci maddeye göre eczane kurar.”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b/>
                      <w:bCs/>
                      <w:sz w:val="18"/>
                      <w:szCs w:val="18"/>
                      <w:lang w:val="en-GB" w:eastAsia="tr-TR"/>
                    </w:rPr>
                    <w:t>             MADDE 18 –</w:t>
                  </w:r>
                  <w:r w:rsidRPr="00176C1D">
                    <w:rPr>
                      <w:rFonts w:ascii="Times New Roman" w:hAnsi="Times New Roman"/>
                      <w:sz w:val="18"/>
                      <w:szCs w:val="18"/>
                      <w:lang w:val="en-GB" w:eastAsia="tr-TR"/>
                    </w:rPr>
                    <w:t xml:space="preserve"> Aynı Yönetmeliğin 7 nci ve 68 inci maddeleri yürürlükten kaldırılmıştır.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MADDE 19 –</w:t>
                  </w:r>
                  <w:r w:rsidRPr="00176C1D">
                    <w:rPr>
                      <w:rFonts w:ascii="Times New Roman" w:hAnsi="Times New Roman"/>
                      <w:sz w:val="18"/>
                      <w:szCs w:val="18"/>
                      <w:lang w:val="en-GB" w:eastAsia="tr-TR"/>
                    </w:rPr>
                    <w:t xml:space="preserve"> Bu Yönetmelik yayımı tarihinde yürürlüğe girer.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xml:space="preserve">             </w:t>
                  </w:r>
                  <w:r w:rsidRPr="00176C1D">
                    <w:rPr>
                      <w:rFonts w:ascii="Times New Roman" w:hAnsi="Times New Roman"/>
                      <w:b/>
                      <w:bCs/>
                      <w:sz w:val="18"/>
                      <w:szCs w:val="18"/>
                      <w:lang w:val="en-GB" w:eastAsia="tr-TR"/>
                    </w:rPr>
                    <w:t xml:space="preserve">MADDE 20 – </w:t>
                  </w:r>
                  <w:r w:rsidRPr="00176C1D">
                    <w:rPr>
                      <w:rFonts w:ascii="Times New Roman" w:hAnsi="Times New Roman"/>
                      <w:sz w:val="18"/>
                      <w:szCs w:val="18"/>
                      <w:lang w:val="en-GB" w:eastAsia="tr-TR"/>
                    </w:rPr>
                    <w:t>Bu Yönetmelik hükümlerini Sağlık Bakanı yürütür.</w:t>
                  </w:r>
                </w:p>
                <w:p w:rsidR="00F52BF1" w:rsidRPr="00176C1D" w:rsidRDefault="00F52BF1" w:rsidP="00176C1D">
                  <w:pPr>
                    <w:spacing w:before="100" w:beforeAutospacing="1" w:after="100" w:afterAutospacing="1" w:line="240" w:lineRule="atLeast"/>
                    <w:jc w:val="both"/>
                    <w:rPr>
                      <w:rFonts w:ascii="Times New Roman" w:hAnsi="Times New Roman"/>
                      <w:sz w:val="24"/>
                      <w:szCs w:val="24"/>
                      <w:lang w:eastAsia="tr-TR"/>
                    </w:rPr>
                  </w:pPr>
                  <w:r w:rsidRPr="00176C1D">
                    <w:rPr>
                      <w:rFonts w:ascii="Times New Roman" w:hAnsi="Times New Roman"/>
                      <w:sz w:val="18"/>
                      <w:szCs w:val="18"/>
                      <w:lang w:val="en-GB" w:eastAsia="tr-TR"/>
                    </w:rPr>
                    <w:t>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sz w:val="24"/>
                      <w:szCs w:val="24"/>
                      <w:lang w:eastAsia="tr-TR"/>
                    </w:rPr>
                    <w:t> </w:t>
                  </w:r>
                </w:p>
                <w:p w:rsidR="00F52BF1" w:rsidRPr="00176C1D" w:rsidRDefault="00F52BF1" w:rsidP="00176C1D">
                  <w:pPr>
                    <w:spacing w:before="100" w:beforeAutospacing="1" w:after="100" w:afterAutospacing="1" w:line="240" w:lineRule="auto"/>
                    <w:ind w:firstLine="720"/>
                    <w:jc w:val="both"/>
                    <w:rPr>
                      <w:rFonts w:ascii="Times New Roman" w:hAnsi="Times New Roman"/>
                      <w:sz w:val="24"/>
                      <w:szCs w:val="24"/>
                      <w:lang w:eastAsia="tr-TR"/>
                    </w:rPr>
                  </w:pPr>
                  <w:r w:rsidRPr="00176C1D">
                    <w:rPr>
                      <w:rFonts w:ascii="Times New Roman" w:hAnsi="Times New Roman"/>
                      <w:sz w:val="18"/>
                      <w:lang w:eastAsia="tr-TR"/>
                    </w:rPr>
                    <w:t> </w:t>
                  </w:r>
                </w:p>
                <w:p w:rsidR="00F52BF1" w:rsidRPr="00176C1D" w:rsidRDefault="00F52BF1" w:rsidP="00176C1D">
                  <w:pPr>
                    <w:spacing w:before="100" w:beforeAutospacing="1" w:after="100" w:afterAutospacing="1" w:line="240" w:lineRule="auto"/>
                    <w:ind w:left="7788"/>
                    <w:rPr>
                      <w:rFonts w:ascii="Times New Roman" w:hAnsi="Times New Roman"/>
                      <w:sz w:val="24"/>
                      <w:szCs w:val="24"/>
                      <w:lang w:eastAsia="tr-TR"/>
                    </w:rPr>
                  </w:pPr>
                  <w:r w:rsidRPr="00176C1D">
                    <w:rPr>
                      <w:rFonts w:ascii="Times New Roman" w:hAnsi="Times New Roman"/>
                      <w:b/>
                      <w:bCs/>
                      <w:sz w:val="18"/>
                      <w:szCs w:val="18"/>
                      <w:lang w:eastAsia="tr-TR"/>
                    </w:rPr>
                    <w:t>“</w:t>
                  </w:r>
                  <w:r w:rsidRPr="00176C1D">
                    <w:rPr>
                      <w:rFonts w:ascii="Times New Roman" w:hAnsi="Times New Roman"/>
                      <w:b/>
                      <w:bCs/>
                      <w:sz w:val="18"/>
                      <w:lang w:eastAsia="tr-TR"/>
                    </w:rPr>
                    <w:t>EK-7</w:t>
                  </w:r>
                  <w:r w:rsidRPr="00176C1D">
                    <w:rPr>
                      <w:rFonts w:ascii="Times New Roman" w:hAnsi="Times New Roman"/>
                      <w:b/>
                      <w:bCs/>
                      <w:sz w:val="18"/>
                      <w:szCs w:val="18"/>
                      <w:lang w:eastAsia="tr-TR"/>
                    </w:rPr>
                    <w:t> </w:t>
                  </w:r>
                </w:p>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ÖZEL HASTANE FAALİYET İZİN BELGESİ</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 xml:space="preserve">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u w:val="single"/>
                      <w:lang w:eastAsia="tr-TR"/>
                    </w:rPr>
                    <w:t>Hastanenin</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Adı                                              </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Adresi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Sahibinin Adı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Ruhsat Tarih ve Sayısı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Poliklinik Sayısı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Toplam Hasta Yatak Sayısı :   Rakamla</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Yazı ile ………………………. </w:t>
                  </w:r>
                  <w:r w:rsidRPr="00176C1D">
                    <w:rPr>
                      <w:rFonts w:ascii="Times New Roman" w:hAnsi="Times New Roman"/>
                      <w:b/>
                      <w:bCs/>
                      <w:sz w:val="18"/>
                      <w:lang w:eastAsia="tr-TR"/>
                    </w:rPr>
                    <w:t>dır</w:t>
                  </w:r>
                  <w:r w:rsidRPr="00176C1D">
                    <w:rPr>
                      <w:rFonts w:ascii="Times New Roman" w:hAnsi="Times New Roman"/>
                      <w:b/>
                      <w:bCs/>
                      <w:sz w:val="18"/>
                      <w:szCs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Yoğun Bakım Yatak Sayısı  :   Rakamla</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Yazı ile ………………………. </w:t>
                  </w:r>
                  <w:r w:rsidRPr="00176C1D">
                    <w:rPr>
                      <w:rFonts w:ascii="Times New Roman" w:hAnsi="Times New Roman"/>
                      <w:b/>
                      <w:bCs/>
                      <w:sz w:val="18"/>
                      <w:lang w:eastAsia="tr-TR"/>
                    </w:rPr>
                    <w:t>dır</w:t>
                  </w:r>
                  <w:r w:rsidRPr="00176C1D">
                    <w:rPr>
                      <w:rFonts w:ascii="Times New Roman" w:hAnsi="Times New Roman"/>
                      <w:b/>
                      <w:bCs/>
                      <w:sz w:val="18"/>
                      <w:szCs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Gözlem Yatak Sayısı            :    Rakamla</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Yazı ile …………………………</w:t>
                  </w:r>
                  <w:r w:rsidRPr="00176C1D">
                    <w:rPr>
                      <w:rFonts w:ascii="Times New Roman" w:hAnsi="Times New Roman"/>
                      <w:b/>
                      <w:bCs/>
                      <w:sz w:val="18"/>
                      <w:lang w:eastAsia="tr-TR"/>
                    </w:rPr>
                    <w:t>dır</w:t>
                  </w:r>
                  <w:r w:rsidRPr="00176C1D">
                    <w:rPr>
                      <w:rFonts w:ascii="Times New Roman" w:hAnsi="Times New Roman"/>
                      <w:b/>
                      <w:bCs/>
                      <w:sz w:val="18"/>
                      <w:szCs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Ücretsiz Hasta Tedavilerine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Ayrılan Yatak </w:t>
                  </w:r>
                  <w:r w:rsidRPr="00176C1D">
                    <w:rPr>
                      <w:rFonts w:ascii="Times New Roman" w:hAnsi="Times New Roman"/>
                      <w:b/>
                      <w:bCs/>
                      <w:sz w:val="18"/>
                      <w:lang w:eastAsia="tr-TR"/>
                    </w:rPr>
                    <w:t>Sayısı            :</w:t>
                  </w:r>
                  <w:r w:rsidRPr="00176C1D">
                    <w:rPr>
                      <w:rFonts w:ascii="Times New Roman" w:hAnsi="Times New Roman"/>
                      <w:b/>
                      <w:bCs/>
                      <w:sz w:val="18"/>
                      <w:szCs w:val="18"/>
                      <w:lang w:eastAsia="tr-TR"/>
                    </w:rPr>
                    <w:t xml:space="preserve">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 1) </w:t>
                  </w:r>
                  <w:r w:rsidRPr="00176C1D">
                    <w:rPr>
                      <w:rFonts w:ascii="Times New Roman" w:hAnsi="Times New Roman"/>
                      <w:b/>
                      <w:bCs/>
                      <w:sz w:val="18"/>
                      <w:szCs w:val="18"/>
                      <w:u w:val="single"/>
                      <w:lang w:eastAsia="tr-TR"/>
                    </w:rPr>
                    <w:t>Hasta Kabul ve Tedavi Edeceği Uzmanlık Dalları:</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a) Kadrolu çalışan uzman tabiplerce hizmet verilen dallar</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b) Geçici olarak  çalışan uzman tabiplerce hizmet verilen dallar</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2) Yoğun Bakım Üniteleri</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pacing w:val="-20"/>
                      <w:sz w:val="18"/>
                      <w:szCs w:val="18"/>
                      <w:lang w:eastAsia="tr-TR"/>
                    </w:rPr>
                    <w:t>3) Laboratuvarlar (Hizmet satın alımıyla, dışarıdan gördürülen ve hastane bünyesinde kurulanlar da ayrıca belirtilecek)</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4) Radyoloji Ünitesi </w:t>
                  </w:r>
                  <w:r w:rsidRPr="00176C1D">
                    <w:rPr>
                      <w:rFonts w:ascii="Times New Roman" w:hAnsi="Times New Roman"/>
                      <w:b/>
                      <w:bCs/>
                      <w:spacing w:val="-20"/>
                      <w:sz w:val="18"/>
                      <w:szCs w:val="18"/>
                      <w:lang w:eastAsia="tr-TR"/>
                    </w:rPr>
                    <w:t>(Hizmet satın alımıyla dışarıdan gördürülen ve hastane bünyesinde kurulanlar da ayrıca belirtilecek)</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5)Diğer Tıbbi Birim ve Merkezler: </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6) Sözleşme ile satın aldığı hizmetler</w:t>
                  </w: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lang w:eastAsia="tr-TR"/>
                    </w:rPr>
                    <w:t>………………………………………………………………………………………………………...</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w:t>
                  </w:r>
                </w:p>
                <w:p w:rsidR="00F52BF1" w:rsidRPr="00176C1D" w:rsidRDefault="00F52BF1" w:rsidP="00176C1D">
                  <w:pPr>
                    <w:spacing w:before="100" w:beforeAutospacing="1" w:after="100" w:afterAutospacing="1" w:line="240" w:lineRule="auto"/>
                    <w:jc w:val="both"/>
                    <w:rPr>
                      <w:rFonts w:ascii="Times New Roman" w:hAnsi="Times New Roman"/>
                      <w:sz w:val="24"/>
                      <w:szCs w:val="24"/>
                      <w:lang w:eastAsia="tr-TR"/>
                    </w:rPr>
                  </w:pPr>
                  <w:r w:rsidRPr="00176C1D">
                    <w:rPr>
                      <w:rFonts w:ascii="Times New Roman" w:hAnsi="Times New Roman"/>
                      <w:b/>
                      <w:bCs/>
                      <w:sz w:val="18"/>
                      <w:szCs w:val="18"/>
                      <w:lang w:eastAsia="tr-TR"/>
                    </w:rPr>
                    <w:t xml:space="preserve">Özel hastanelerle ilgili mevzuat hükümleri dahilinde hasta kabul ve tedavi etmek üzere yukarıda yazılı özel hastanenin faaliyet göstermesi için </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w:t>
                  </w:r>
                  <w:r w:rsidRPr="00176C1D">
                    <w:rPr>
                      <w:rFonts w:ascii="Times New Roman" w:hAnsi="Times New Roman"/>
                      <w:b/>
                      <w:bCs/>
                      <w:sz w:val="18"/>
                      <w:lang w:eastAsia="tr-TR"/>
                    </w:rPr>
                    <w:t>tarihinde</w:t>
                  </w:r>
                  <w:r w:rsidRPr="00176C1D">
                    <w:rPr>
                      <w:rFonts w:ascii="Times New Roman" w:hAnsi="Times New Roman"/>
                      <w:b/>
                      <w:bCs/>
                      <w:sz w:val="18"/>
                      <w:szCs w:val="18"/>
                      <w:lang w:eastAsia="tr-TR"/>
                    </w:rPr>
                    <w:t xml:space="preserve"> işbu belge verilmiştir. </w:t>
                  </w:r>
                  <w:r w:rsidRPr="00176C1D">
                    <w:rPr>
                      <w:rFonts w:ascii="Times New Roman" w:hAnsi="Times New Roman"/>
                      <w:sz w:val="18"/>
                      <w:szCs w:val="18"/>
                      <w:lang w:eastAsia="tr-TR"/>
                    </w:rPr>
                    <w:t>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 </w:t>
                  </w:r>
                </w:p>
                <w:p w:rsidR="00F52BF1" w:rsidRPr="00176C1D" w:rsidRDefault="00F52BF1" w:rsidP="00176C1D">
                  <w:pPr>
                    <w:spacing w:before="100" w:beforeAutospacing="1" w:after="100" w:afterAutospacing="1" w:line="240" w:lineRule="auto"/>
                    <w:outlineLvl w:val="4"/>
                    <w:rPr>
                      <w:rFonts w:ascii="Times New Roman" w:hAnsi="Times New Roman"/>
                      <w:b/>
                      <w:bCs/>
                      <w:sz w:val="20"/>
                      <w:szCs w:val="20"/>
                      <w:lang w:eastAsia="tr-TR"/>
                    </w:rPr>
                  </w:pPr>
                  <w:r w:rsidRPr="00176C1D">
                    <w:rPr>
                      <w:rFonts w:ascii="Times New Roman" w:hAnsi="Times New Roman"/>
                      <w:b/>
                      <w:bCs/>
                      <w:sz w:val="18"/>
                      <w:szCs w:val="18"/>
                      <w:lang w:eastAsia="tr-TR"/>
                    </w:rPr>
                    <w:t> </w:t>
                  </w:r>
                </w:p>
                <w:p w:rsidR="00F52BF1" w:rsidRPr="00176C1D" w:rsidRDefault="00F52BF1" w:rsidP="00176C1D">
                  <w:pPr>
                    <w:spacing w:before="100" w:beforeAutospacing="1" w:after="100" w:afterAutospacing="1" w:line="240" w:lineRule="auto"/>
                    <w:jc w:val="center"/>
                    <w:outlineLvl w:val="4"/>
                    <w:rPr>
                      <w:rFonts w:ascii="Times New Roman" w:hAnsi="Times New Roman"/>
                      <w:b/>
                      <w:bCs/>
                      <w:sz w:val="20"/>
                      <w:szCs w:val="20"/>
                      <w:lang w:eastAsia="tr-TR"/>
                    </w:rPr>
                  </w:pPr>
                  <w:r w:rsidRPr="00176C1D">
                    <w:rPr>
                      <w:rFonts w:ascii="Times New Roman" w:hAnsi="Times New Roman"/>
                      <w:sz w:val="18"/>
                      <w:szCs w:val="18"/>
                      <w:lang w:eastAsia="tr-TR"/>
                    </w:rPr>
                    <w:t>ONAY”</w:t>
                  </w:r>
                </w:p>
                <w:p w:rsidR="00F52BF1" w:rsidRPr="00176C1D" w:rsidRDefault="00F52BF1" w:rsidP="00176C1D">
                  <w:pPr>
                    <w:spacing w:before="100" w:beforeAutospacing="1" w:after="100" w:afterAutospacing="1" w:line="240" w:lineRule="auto"/>
                    <w:ind w:left="7788" w:firstLine="708"/>
                    <w:rPr>
                      <w:rFonts w:ascii="Times New Roman" w:hAnsi="Times New Roman"/>
                      <w:sz w:val="24"/>
                      <w:szCs w:val="24"/>
                      <w:lang w:eastAsia="tr-TR"/>
                    </w:rPr>
                  </w:pPr>
                  <w:r w:rsidRPr="00176C1D">
                    <w:rPr>
                      <w:rFonts w:ascii="Times New Roman" w:hAnsi="Times New Roman"/>
                      <w:sz w:val="24"/>
                      <w:szCs w:val="24"/>
                      <w:lang w:eastAsia="tr-TR"/>
                    </w:rPr>
                    <w:t> </w:t>
                  </w:r>
                </w:p>
                <w:p w:rsidR="00F52BF1" w:rsidRPr="00176C1D" w:rsidRDefault="00F52BF1" w:rsidP="00176C1D">
                  <w:pPr>
                    <w:spacing w:before="100" w:beforeAutospacing="1" w:after="100" w:afterAutospacing="1" w:line="240" w:lineRule="auto"/>
                    <w:ind w:left="7788" w:firstLine="708"/>
                    <w:rPr>
                      <w:rFonts w:ascii="Times New Roman" w:hAnsi="Times New Roman"/>
                      <w:sz w:val="24"/>
                      <w:szCs w:val="24"/>
                      <w:lang w:eastAsia="tr-TR"/>
                    </w:rPr>
                  </w:pPr>
                  <w:r w:rsidRPr="00176C1D">
                    <w:rPr>
                      <w:rFonts w:ascii="Times New Roman" w:hAnsi="Times New Roman"/>
                      <w:sz w:val="24"/>
                      <w:szCs w:val="24"/>
                      <w:lang w:eastAsia="tr-TR"/>
                    </w:rPr>
                    <w:t> </w:t>
                  </w: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Default="00F52BF1" w:rsidP="00176C1D">
                  <w:pPr>
                    <w:spacing w:before="100" w:beforeAutospacing="1" w:after="100" w:afterAutospacing="1" w:line="240" w:lineRule="auto"/>
                    <w:ind w:left="7788" w:firstLine="150"/>
                    <w:rPr>
                      <w:rFonts w:ascii="Times New Roman" w:hAnsi="Times New Roman"/>
                      <w:sz w:val="18"/>
                      <w:lang w:eastAsia="tr-TR"/>
                    </w:rPr>
                  </w:pPr>
                </w:p>
                <w:p w:rsidR="00F52BF1" w:rsidRPr="00176C1D" w:rsidRDefault="00F52BF1" w:rsidP="00176C1D">
                  <w:pPr>
                    <w:spacing w:before="100" w:beforeAutospacing="1" w:after="100" w:afterAutospacing="1" w:line="240" w:lineRule="auto"/>
                    <w:ind w:left="7788" w:firstLine="150"/>
                    <w:rPr>
                      <w:rFonts w:ascii="Times New Roman" w:hAnsi="Times New Roman"/>
                      <w:sz w:val="24"/>
                      <w:szCs w:val="24"/>
                      <w:lang w:eastAsia="tr-TR"/>
                    </w:rPr>
                  </w:pPr>
                  <w:r w:rsidRPr="00176C1D">
                    <w:rPr>
                      <w:rFonts w:ascii="Times New Roman" w:hAnsi="Times New Roman"/>
                      <w:sz w:val="18"/>
                      <w:lang w:eastAsia="tr-TR"/>
                    </w:rPr>
                    <w:t>“</w:t>
                  </w:r>
                  <w:r w:rsidRPr="00176C1D">
                    <w:rPr>
                      <w:rFonts w:ascii="Times New Roman" w:hAnsi="Times New Roman"/>
                      <w:b/>
                      <w:bCs/>
                      <w:color w:val="000000"/>
                      <w:sz w:val="18"/>
                      <w:lang w:eastAsia="tr-TR"/>
                    </w:rPr>
                    <w:t>EK-12</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color w:val="000000"/>
                      <w:sz w:val="20"/>
                      <w:szCs w:val="20"/>
                      <w:lang w:eastAsia="tr-TR"/>
                    </w:rPr>
                    <w:t> </w:t>
                  </w:r>
                </w:p>
                <w:tbl>
                  <w:tblPr>
                    <w:tblW w:w="0" w:type="auto"/>
                    <w:jc w:val="center"/>
                    <w:tblInd w:w="108" w:type="dxa"/>
                    <w:tblCellMar>
                      <w:left w:w="0" w:type="dxa"/>
                      <w:right w:w="0" w:type="dxa"/>
                    </w:tblCellMar>
                    <w:tblLook w:val="00A0"/>
                  </w:tblPr>
                  <w:tblGrid>
                    <w:gridCol w:w="8465"/>
                  </w:tblGrid>
                  <w:tr w:rsidR="00F52BF1" w:rsidRPr="00EE42DB">
                    <w:trPr>
                      <w:jc w:val="center"/>
                    </w:trPr>
                    <w:tc>
                      <w:tcPr>
                        <w:tcW w:w="9104" w:type="dxa"/>
                        <w:tcMar>
                          <w:top w:w="0" w:type="dxa"/>
                          <w:left w:w="108" w:type="dxa"/>
                          <w:bottom w:w="0" w:type="dxa"/>
                          <w:right w:w="108" w:type="dxa"/>
                        </w:tcMar>
                      </w:tcPr>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PERSONEL ÇALIŞMA BELGESİ</w:t>
                        </w:r>
                      </w:p>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 </w:t>
                        </w:r>
                      </w:p>
                      <w:tbl>
                        <w:tblPr>
                          <w:tblW w:w="0" w:type="auto"/>
                          <w:tblCellMar>
                            <w:left w:w="0" w:type="dxa"/>
                            <w:right w:w="0" w:type="dxa"/>
                          </w:tblCellMar>
                          <w:tblLook w:val="00A0"/>
                        </w:tblPr>
                        <w:tblGrid>
                          <w:gridCol w:w="8159"/>
                        </w:tblGrid>
                        <w:tr w:rsidR="00F52BF1" w:rsidRPr="00EE42DB">
                          <w:tc>
                            <w:tcPr>
                              <w:tcW w:w="9780" w:type="dxa"/>
                              <w:tcBorders>
                                <w:top w:val="double" w:sz="12" w:space="0" w:color="auto"/>
                                <w:left w:val="double" w:sz="12" w:space="0" w:color="auto"/>
                                <w:bottom w:val="double" w:sz="12" w:space="0" w:color="auto"/>
                                <w:right w:val="double" w:sz="12" w:space="0" w:color="auto"/>
                              </w:tcBorders>
                              <w:tcMar>
                                <w:top w:w="0" w:type="dxa"/>
                                <w:left w:w="108" w:type="dxa"/>
                                <w:bottom w:w="0" w:type="dxa"/>
                                <w:right w:w="108" w:type="dxa"/>
                              </w:tcMar>
                            </w:tcPr>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 </w:t>
                              </w:r>
                            </w:p>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 xml:space="preserve">ÖZEL </w:t>
                              </w:r>
                              <w:r w:rsidRPr="00176C1D">
                                <w:rPr>
                                  <w:rFonts w:ascii="Times New Roman" w:hAnsi="Times New Roman"/>
                                  <w:b/>
                                  <w:bCs/>
                                  <w:sz w:val="18"/>
                                  <w:lang w:eastAsia="tr-TR"/>
                                </w:rPr>
                                <w:t>…...……………………</w:t>
                              </w:r>
                              <w:r w:rsidRPr="00176C1D">
                                <w:rPr>
                                  <w:rFonts w:ascii="Times New Roman" w:hAnsi="Times New Roman"/>
                                  <w:b/>
                                  <w:bCs/>
                                  <w:sz w:val="18"/>
                                  <w:szCs w:val="18"/>
                                  <w:lang w:eastAsia="tr-TR"/>
                                </w:rPr>
                                <w:t xml:space="preserve"> HASTANESİ</w:t>
                              </w:r>
                            </w:p>
                            <w:tbl>
                              <w:tblPr>
                                <w:tblW w:w="0" w:type="auto"/>
                                <w:tblInd w:w="6808" w:type="dxa"/>
                                <w:tblCellMar>
                                  <w:left w:w="0" w:type="dxa"/>
                                  <w:right w:w="0" w:type="dxa"/>
                                </w:tblCellMar>
                                <w:tblLook w:val="00A0"/>
                              </w:tblPr>
                              <w:tblGrid>
                                <w:gridCol w:w="1115"/>
                              </w:tblGrid>
                              <w:tr w:rsidR="00F52BF1" w:rsidRPr="00EE42DB" w:rsidTr="00176C1D">
                                <w:trPr>
                                  <w:trHeight w:val="1166"/>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52BF1" w:rsidRPr="00176C1D" w:rsidRDefault="00F52BF1" w:rsidP="00176C1D">
                                    <w:pPr>
                                      <w:spacing w:before="100" w:beforeAutospacing="1" w:after="100" w:afterAutospacing="1" w:line="240" w:lineRule="auto"/>
                                      <w:jc w:val="center"/>
                                      <w:rPr>
                                        <w:rFonts w:ascii="Times New Roman" w:hAnsi="Times New Roman"/>
                                        <w:sz w:val="24"/>
                                        <w:szCs w:val="24"/>
                                        <w:lang w:eastAsia="tr-TR"/>
                                      </w:rPr>
                                    </w:pPr>
                                    <w:r w:rsidRPr="00176C1D">
                                      <w:rPr>
                                        <w:rFonts w:ascii="Times New Roman" w:hAnsi="Times New Roman"/>
                                        <w:b/>
                                        <w:bCs/>
                                        <w:sz w:val="18"/>
                                        <w:szCs w:val="18"/>
                                        <w:lang w:eastAsia="tr-TR"/>
                                      </w:rPr>
                                      <w:t>Fotoğraf</w:t>
                                    </w:r>
                                  </w:p>
                                </w:tc>
                              </w:tr>
                            </w:tbl>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lang w:eastAsia="tr-TR"/>
                                </w:rPr>
                                <w:t>Tarih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xml:space="preserve">Belge </w:t>
                              </w:r>
                              <w:r w:rsidRPr="00176C1D">
                                <w:rPr>
                                  <w:rFonts w:ascii="Times New Roman" w:hAnsi="Times New Roman"/>
                                  <w:sz w:val="18"/>
                                  <w:lang w:eastAsia="tr-TR"/>
                                </w:rPr>
                                <w:t>No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w:t>
                              </w:r>
                              <w:r w:rsidRPr="00176C1D">
                                <w:rPr>
                                  <w:rFonts w:ascii="Times New Roman" w:hAnsi="Times New Roman"/>
                                  <w:sz w:val="18"/>
                                  <w:u w:val="single"/>
                                  <w:lang w:eastAsia="tr-TR"/>
                                </w:rPr>
                                <w:t>PERSONELİN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w:t>
                              </w:r>
                              <w:r>
                                <w:rPr>
                                  <w:rFonts w:ascii="Times New Roman" w:hAnsi="Times New Roman"/>
                                  <w:sz w:val="18"/>
                                  <w:szCs w:val="18"/>
                                  <w:lang w:eastAsia="tr-TR"/>
                                </w:rPr>
                                <w:br/>
                              </w:r>
                              <w:r w:rsidRPr="00176C1D">
                                <w:rPr>
                                  <w:rFonts w:ascii="Times New Roman" w:hAnsi="Times New Roman"/>
                                  <w:sz w:val="18"/>
                                  <w:szCs w:val="18"/>
                                  <w:lang w:eastAsia="tr-TR"/>
                                </w:rPr>
                                <w:t xml:space="preserve">ADI Ve </w:t>
                              </w:r>
                              <w:r w:rsidRPr="00176C1D">
                                <w:rPr>
                                  <w:rFonts w:ascii="Times New Roman" w:hAnsi="Times New Roman"/>
                                  <w:sz w:val="18"/>
                                  <w:lang w:eastAsia="tr-TR"/>
                                </w:rPr>
                                <w:t>SOYADI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xml:space="preserve">T.C. KİMLİK </w:t>
                              </w:r>
                              <w:r w:rsidRPr="00176C1D">
                                <w:rPr>
                                  <w:rFonts w:ascii="Times New Roman" w:hAnsi="Times New Roman"/>
                                  <w:sz w:val="18"/>
                                  <w:lang w:eastAsia="tr-TR"/>
                                </w:rPr>
                                <w:t>NO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lang w:eastAsia="tr-TR"/>
                                </w:rPr>
                                <w:t>UNVANI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lang w:eastAsia="tr-TR"/>
                                </w:rPr>
                                <w:t>GÖREVİ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xml:space="preserve">BABA </w:t>
                              </w:r>
                              <w:r w:rsidRPr="00176C1D">
                                <w:rPr>
                                  <w:rFonts w:ascii="Times New Roman" w:hAnsi="Times New Roman"/>
                                  <w:sz w:val="18"/>
                                  <w:lang w:eastAsia="tr-TR"/>
                                </w:rPr>
                                <w:t>ADI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DOĞUM YERİ/</w:t>
                              </w:r>
                              <w:r w:rsidRPr="00176C1D">
                                <w:rPr>
                                  <w:rFonts w:ascii="Times New Roman" w:hAnsi="Times New Roman"/>
                                  <w:sz w:val="18"/>
                                  <w:lang w:eastAsia="tr-TR"/>
                                </w:rPr>
                                <w:t>TARİHİ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MEZUN OLDUĞU OKUL/FAKÜLTE:</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xml:space="preserve">DİPLOMA TARİH Ve </w:t>
                              </w:r>
                              <w:r w:rsidRPr="00176C1D">
                                <w:rPr>
                                  <w:rFonts w:ascii="Times New Roman" w:hAnsi="Times New Roman"/>
                                  <w:sz w:val="18"/>
                                  <w:lang w:eastAsia="tr-TR"/>
                                </w:rPr>
                                <w:t>NO                     :</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UZMANLIK BELGESİ TARİH Ve NO:</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b/>
                                  <w:bCs/>
                                  <w:sz w:val="18"/>
                                  <w:szCs w:val="18"/>
                                  <w:lang w:eastAsia="tr-TR"/>
                                </w:rPr>
                                <w:t> </w:t>
                              </w:r>
                              <w:r w:rsidRPr="00176C1D">
                                <w:rPr>
                                  <w:rFonts w:ascii="Times New Roman" w:hAnsi="Times New Roman"/>
                                  <w:sz w:val="18"/>
                                  <w:szCs w:val="18"/>
                                  <w:lang w:eastAsia="tr-TR"/>
                                </w:rPr>
                                <w:t xml:space="preserve">              Yukarıda açık kimliği yazılı olan personelin </w:t>
                              </w:r>
                              <w:r w:rsidRPr="00176C1D">
                                <w:rPr>
                                  <w:rFonts w:ascii="Times New Roman" w:hAnsi="Times New Roman"/>
                                  <w:sz w:val="18"/>
                                  <w:lang w:eastAsia="tr-TR"/>
                                </w:rPr>
                                <w:t>………..……………………………………...</w:t>
                              </w:r>
                              <w:r w:rsidRPr="00176C1D">
                                <w:rPr>
                                  <w:rFonts w:ascii="Times New Roman" w:hAnsi="Times New Roman"/>
                                  <w:sz w:val="18"/>
                                  <w:szCs w:val="18"/>
                                  <w:lang w:eastAsia="tr-TR"/>
                                </w:rPr>
                                <w:t xml:space="preserve"> Hastanesinde,  (kadrolu-geçici)</w:t>
                              </w:r>
                              <w:r w:rsidRPr="00176C1D">
                                <w:rPr>
                                  <w:rFonts w:ascii="Times New Roman" w:hAnsi="Times New Roman"/>
                                  <w:sz w:val="18"/>
                                  <w:lang w:eastAsia="tr-TR"/>
                                </w:rPr>
                                <w:t>……………………………………………</w:t>
                              </w:r>
                              <w:r w:rsidRPr="00176C1D">
                                <w:rPr>
                                  <w:rFonts w:ascii="Times New Roman" w:hAnsi="Times New Roman"/>
                                  <w:sz w:val="18"/>
                                  <w:szCs w:val="18"/>
                                  <w:lang w:eastAsia="tr-TR"/>
                                </w:rPr>
                                <w:t xml:space="preserve"> </w:t>
                              </w:r>
                              <w:r w:rsidRPr="00176C1D">
                                <w:rPr>
                                  <w:rFonts w:ascii="Times New Roman" w:hAnsi="Times New Roman"/>
                                  <w:sz w:val="18"/>
                                  <w:lang w:eastAsia="tr-TR"/>
                                </w:rPr>
                                <w:t>olarak</w:t>
                              </w:r>
                              <w:r w:rsidRPr="00176C1D">
                                <w:rPr>
                                  <w:rFonts w:ascii="Times New Roman" w:hAnsi="Times New Roman"/>
                                  <w:sz w:val="18"/>
                                  <w:szCs w:val="18"/>
                                  <w:lang w:eastAsia="tr-TR"/>
                                </w:rPr>
                                <w:t xml:space="preserve"> mesleğini icra etmesi uygun görülmüştür.</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Düzenleyen                                                                       Onay</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Mesul Müdür                                                          İl Sağlık Müdürü</w:t>
                              </w:r>
                            </w:p>
                            <w:p w:rsidR="00F52BF1" w:rsidRPr="00176C1D" w:rsidRDefault="00F52BF1" w:rsidP="00176C1D">
                              <w:pPr>
                                <w:spacing w:before="100" w:beforeAutospacing="1" w:after="100" w:afterAutospacing="1" w:line="240" w:lineRule="auto"/>
                                <w:rPr>
                                  <w:rFonts w:ascii="Times New Roman" w:hAnsi="Times New Roman"/>
                                  <w:sz w:val="24"/>
                                  <w:szCs w:val="24"/>
                                  <w:lang w:eastAsia="tr-TR"/>
                                </w:rPr>
                              </w:pPr>
                              <w:r w:rsidRPr="00176C1D">
                                <w:rPr>
                                  <w:rFonts w:ascii="Times New Roman" w:hAnsi="Times New Roman"/>
                                  <w:sz w:val="18"/>
                                  <w:szCs w:val="18"/>
                                  <w:lang w:eastAsia="tr-TR"/>
                                </w:rPr>
                                <w:t>  </w:t>
                              </w:r>
                            </w:p>
                          </w:tc>
                        </w:tr>
                      </w:tbl>
                      <w:p w:rsidR="00F52BF1" w:rsidRPr="00176C1D" w:rsidRDefault="00F52BF1" w:rsidP="00176C1D">
                        <w:pPr>
                          <w:spacing w:after="0" w:line="240" w:lineRule="auto"/>
                          <w:rPr>
                            <w:rFonts w:ascii="Times New Roman" w:hAnsi="Times New Roman"/>
                            <w:sz w:val="24"/>
                            <w:szCs w:val="24"/>
                            <w:lang w:eastAsia="tr-TR"/>
                          </w:rPr>
                        </w:pPr>
                      </w:p>
                    </w:tc>
                  </w:tr>
                </w:tbl>
                <w:p w:rsidR="00F52BF1" w:rsidRPr="00176C1D" w:rsidRDefault="00F52BF1" w:rsidP="00176C1D">
                  <w:pPr>
                    <w:spacing w:before="100" w:beforeAutospacing="1" w:after="100" w:afterAutospacing="1" w:line="240" w:lineRule="auto"/>
                    <w:ind w:firstLine="720"/>
                    <w:jc w:val="both"/>
                    <w:rPr>
                      <w:rFonts w:ascii="Times New Roman" w:hAnsi="Times New Roman"/>
                      <w:sz w:val="24"/>
                      <w:szCs w:val="24"/>
                      <w:lang w:eastAsia="tr-TR"/>
                    </w:rPr>
                  </w:pPr>
                  <w:r w:rsidRPr="00176C1D">
                    <w:rPr>
                      <w:rFonts w:ascii="Times New Roman" w:hAnsi="Times New Roman"/>
                      <w:sz w:val="18"/>
                      <w:lang w:eastAsia="tr-TR"/>
                    </w:rPr>
                    <w:t>                                                                   </w:t>
                  </w:r>
                  <w:r>
                    <w:rPr>
                      <w:rFonts w:ascii="Times New Roman" w:hAnsi="Times New Roman"/>
                      <w:sz w:val="18"/>
                      <w:lang w:eastAsia="tr-TR"/>
                    </w:rPr>
                    <w:t>                             </w:t>
                  </w:r>
                </w:p>
              </w:tc>
            </w:tr>
          </w:tbl>
          <w:p w:rsidR="00F52BF1" w:rsidRPr="00176C1D" w:rsidRDefault="00F52BF1" w:rsidP="00176C1D">
            <w:pPr>
              <w:spacing w:after="0" w:line="240" w:lineRule="auto"/>
              <w:rPr>
                <w:rFonts w:ascii="Times New Roman" w:hAnsi="Times New Roman"/>
                <w:sz w:val="24"/>
                <w:szCs w:val="24"/>
                <w:lang w:eastAsia="tr-TR"/>
              </w:rPr>
            </w:pPr>
          </w:p>
        </w:tc>
      </w:tr>
    </w:tbl>
    <w:p w:rsidR="00F52BF1" w:rsidRPr="00176C1D" w:rsidRDefault="00F52BF1" w:rsidP="00176C1D">
      <w:pPr>
        <w:spacing w:before="100" w:beforeAutospacing="1" w:after="100" w:afterAutospacing="1" w:line="240" w:lineRule="auto"/>
      </w:pPr>
      <w:r w:rsidRPr="00176C1D">
        <w:rPr>
          <w:rFonts w:ascii="Times New Roman" w:hAnsi="Times New Roman"/>
          <w:sz w:val="24"/>
          <w:szCs w:val="24"/>
          <w:lang w:eastAsia="tr-TR"/>
        </w:rPr>
        <w:t> </w:t>
      </w:r>
    </w:p>
    <w:sectPr w:rsidR="00F52BF1" w:rsidRPr="00176C1D" w:rsidSect="006453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Palatino Linotype">
    <w:panose1 w:val="02040502050505030304"/>
    <w:charset w:val="A2"/>
    <w:family w:val="roman"/>
    <w:pitch w:val="variable"/>
    <w:sig w:usb0="E0000387" w:usb1="40000013"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1B5"/>
    <w:rsid w:val="001621B5"/>
    <w:rsid w:val="00176C1D"/>
    <w:rsid w:val="006453BB"/>
    <w:rsid w:val="0083049E"/>
    <w:rsid w:val="00EE42DB"/>
    <w:rsid w:val="00EF4225"/>
    <w:rsid w:val="00F52BF1"/>
    <w:rsid w:val="00F72E4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BB"/>
    <w:pPr>
      <w:spacing w:after="200" w:line="276" w:lineRule="auto"/>
    </w:pPr>
    <w:rPr>
      <w:lang w:eastAsia="en-US"/>
    </w:rPr>
  </w:style>
  <w:style w:type="paragraph" w:styleId="Heading5">
    <w:name w:val="heading 5"/>
    <w:basedOn w:val="Normal"/>
    <w:link w:val="Heading5Char"/>
    <w:uiPriority w:val="99"/>
    <w:qFormat/>
    <w:rsid w:val="001621B5"/>
    <w:pPr>
      <w:spacing w:before="100" w:beforeAutospacing="1" w:after="100" w:afterAutospacing="1" w:line="240" w:lineRule="auto"/>
      <w:outlineLvl w:val="4"/>
    </w:pPr>
    <w:rPr>
      <w:rFonts w:ascii="Times New Roman" w:eastAsia="Times New Roman" w:hAnsi="Times New Roman"/>
      <w:b/>
      <w:bCs/>
      <w:sz w:val="20"/>
      <w:szCs w:val="20"/>
      <w:lang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1621B5"/>
    <w:rPr>
      <w:rFonts w:ascii="Times New Roman" w:hAnsi="Times New Roman" w:cs="Times New Roman"/>
      <w:b/>
      <w:bCs/>
      <w:sz w:val="20"/>
      <w:szCs w:val="20"/>
      <w:lang w:eastAsia="tr-TR"/>
    </w:rPr>
  </w:style>
  <w:style w:type="character" w:customStyle="1" w:styleId="normal1">
    <w:name w:val="normal1"/>
    <w:basedOn w:val="DefaultParagraphFont"/>
    <w:uiPriority w:val="99"/>
    <w:rsid w:val="001621B5"/>
    <w:rPr>
      <w:rFonts w:cs="Times New Roman"/>
    </w:rPr>
  </w:style>
  <w:style w:type="character" w:styleId="Hyperlink">
    <w:name w:val="Hyperlink"/>
    <w:basedOn w:val="DefaultParagraphFont"/>
    <w:uiPriority w:val="99"/>
    <w:semiHidden/>
    <w:rsid w:val="001621B5"/>
    <w:rPr>
      <w:rFonts w:cs="Times New Roman"/>
      <w:color w:val="0000FF"/>
      <w:u w:val="single"/>
    </w:rPr>
  </w:style>
  <w:style w:type="paragraph" w:styleId="NormalWeb">
    <w:name w:val="Normal (Web)"/>
    <w:basedOn w:val="Normal"/>
    <w:uiPriority w:val="99"/>
    <w:rsid w:val="001621B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1-baslk">
    <w:name w:val="1-baslk"/>
    <w:basedOn w:val="Normal"/>
    <w:uiPriority w:val="99"/>
    <w:rsid w:val="001621B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2-ortabaslk">
    <w:name w:val="2-ortabaslk"/>
    <w:basedOn w:val="Normal"/>
    <w:uiPriority w:val="99"/>
    <w:rsid w:val="001621B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DefaultParagraphFont"/>
    <w:uiPriority w:val="99"/>
    <w:rsid w:val="001621B5"/>
    <w:rPr>
      <w:rFonts w:cs="Times New Roman"/>
    </w:rPr>
  </w:style>
  <w:style w:type="character" w:customStyle="1" w:styleId="ver2">
    <w:name w:val="ver2"/>
    <w:basedOn w:val="DefaultParagraphFont"/>
    <w:uiPriority w:val="99"/>
    <w:rsid w:val="001621B5"/>
    <w:rPr>
      <w:rFonts w:cs="Times New Roman"/>
    </w:rPr>
  </w:style>
</w:styles>
</file>

<file path=word/webSettings.xml><?xml version="1.0" encoding="utf-8"?>
<w:webSettings xmlns:r="http://schemas.openxmlformats.org/officeDocument/2006/relationships" xmlns:w="http://schemas.openxmlformats.org/wordprocessingml/2006/main">
  <w:divs>
    <w:div w:id="850727796">
      <w:marLeft w:val="0"/>
      <w:marRight w:val="0"/>
      <w:marTop w:val="0"/>
      <w:marBottom w:val="0"/>
      <w:divBdr>
        <w:top w:val="none" w:sz="0" w:space="0" w:color="auto"/>
        <w:left w:val="none" w:sz="0" w:space="0" w:color="auto"/>
        <w:bottom w:val="none" w:sz="0" w:space="0" w:color="auto"/>
        <w:right w:val="none" w:sz="0" w:space="0" w:color="auto"/>
      </w:divBdr>
      <w:divsChild>
        <w:div w:id="850727798">
          <w:marLeft w:val="0"/>
          <w:marRight w:val="0"/>
          <w:marTop w:val="0"/>
          <w:marBottom w:val="0"/>
          <w:divBdr>
            <w:top w:val="none" w:sz="0" w:space="0" w:color="auto"/>
            <w:left w:val="none" w:sz="0" w:space="0" w:color="auto"/>
            <w:bottom w:val="none" w:sz="0" w:space="0" w:color="auto"/>
            <w:right w:val="none" w:sz="0" w:space="0" w:color="auto"/>
          </w:divBdr>
        </w:div>
      </w:divsChild>
    </w:div>
    <w:div w:id="850727797">
      <w:marLeft w:val="0"/>
      <w:marRight w:val="0"/>
      <w:marTop w:val="0"/>
      <w:marBottom w:val="0"/>
      <w:divBdr>
        <w:top w:val="none" w:sz="0" w:space="0" w:color="auto"/>
        <w:left w:val="none" w:sz="0" w:space="0" w:color="auto"/>
        <w:bottom w:val="none" w:sz="0" w:space="0" w:color="auto"/>
        <w:right w:val="none" w:sz="0" w:space="0" w:color="auto"/>
      </w:divBdr>
      <w:divsChild>
        <w:div w:id="85072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2968</Words>
  <Characters>16924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Eylül 2010 PERŞEMBE</dc:title>
  <dc:subject/>
  <dc:creator>emreabi</dc:creator>
  <cp:keywords/>
  <dc:description/>
  <cp:lastModifiedBy>PC</cp:lastModifiedBy>
  <cp:revision>2</cp:revision>
  <dcterms:created xsi:type="dcterms:W3CDTF">2012-02-06T13:54:00Z</dcterms:created>
  <dcterms:modified xsi:type="dcterms:W3CDTF">2012-02-06T13:54:00Z</dcterms:modified>
</cp:coreProperties>
</file>