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64" w:rsidRPr="006B5D9D" w:rsidRDefault="008F1564" w:rsidP="006B5D9D">
      <w:pPr>
        <w:rPr>
          <w:b/>
          <w:sz w:val="24"/>
          <w:szCs w:val="24"/>
          <w:u w:val="single"/>
        </w:rPr>
      </w:pPr>
      <w:r w:rsidRPr="006B5D9D">
        <w:rPr>
          <w:b/>
          <w:sz w:val="24"/>
          <w:szCs w:val="24"/>
          <w:u w:val="single"/>
        </w:rPr>
        <w:t>Sağlık Bakanlığından:</w:t>
      </w:r>
    </w:p>
    <w:p w:rsidR="008F1564" w:rsidRPr="006B5D9D" w:rsidRDefault="008F1564" w:rsidP="006B5D9D">
      <w:pPr>
        <w:rPr>
          <w:b/>
          <w:sz w:val="24"/>
          <w:szCs w:val="24"/>
          <w:u w:val="single"/>
        </w:rPr>
      </w:pPr>
    </w:p>
    <w:p w:rsidR="008F1564" w:rsidRPr="006B5D9D" w:rsidRDefault="008F1564" w:rsidP="006B5D9D">
      <w:pPr>
        <w:jc w:val="center"/>
        <w:rPr>
          <w:b/>
          <w:sz w:val="24"/>
          <w:szCs w:val="24"/>
        </w:rPr>
      </w:pPr>
      <w:r w:rsidRPr="006B5D9D">
        <w:rPr>
          <w:b/>
          <w:sz w:val="24"/>
          <w:szCs w:val="24"/>
        </w:rPr>
        <w:t>DUYURU</w:t>
      </w:r>
    </w:p>
    <w:p w:rsidR="008F1564" w:rsidRPr="006B5D9D" w:rsidRDefault="008F1564" w:rsidP="006B5D9D">
      <w:pPr>
        <w:pStyle w:val="3-normalyaz"/>
        <w:spacing w:line="240" w:lineRule="exact"/>
        <w:ind w:firstLine="540"/>
        <w:jc w:val="both"/>
      </w:pPr>
      <w:r w:rsidRPr="006B5D9D">
        <w:t>Bilindiği üzere Özel Hastaneler Yönetmeliğinde 7/4/2011 tarihinde yapılan değişiklikle Ek 5 inci maddeye eklenen fıkrada; “</w:t>
      </w:r>
      <w:r w:rsidRPr="006B5D9D">
        <w:rPr>
          <w:b/>
        </w:rPr>
        <w:t xml:space="preserve"> </w:t>
      </w:r>
      <w:r w:rsidRPr="006B5D9D">
        <w:t xml:space="preserve">Bakanlıkça yapılacak uzman hekim planlaması çerçevesinde ilan edilecek dönemlerde ve belirlenen uzmanlık dallarına göre özel hastanelere ek kadro verilebilir. Bu kadrolar, kamu ve özel sağlık kurum ve kuruluşlarında uzmanlık dallarına göre mevcut uzman hekim sayıları, bunların kamu ve özel sektördeki oransal dağılımları, özel hastanelerin yatak kapasiteleri ve doluluk oranları, ameliyathane, yoğun bakım ve özellikli üniteleri ile bu birimlerin verimliliği, ilgili alanda ve bölgedeki ihtiyaç çerçevesinde ve hizmet biriminin devamlılığı için gerekli asgari kadro talepleri dikkate alınarak, Planlama ve İstihdam Komisyonunun görüşü alınmak suretiyle belirlenir. Belirlenen uzman hekim kadroları, kadrolu uzman sayısı toplam yatak sayısının 2/5’i oranını geçmeyen özel hastaneler öncelikli olmak üzere ve toplam kadrolu uzman sayısının her bir dönemde %10’unu geçmeyecek sayıda verilebilir. Bu kadrolar hastane hekim kadrosu olarak değerlendirilir.”şeklinde, Ayakta Teşhis ve Tedavi Yapılan Özel Sağlık Kuruluşları Hakkında Yönetmelikte 7/4/2011 tarihinde yapılan değişiklikle Ek 1 nci maddesinde; “f) </w:t>
      </w:r>
      <w:r w:rsidRPr="006B5D9D">
        <w:rPr>
          <w:b/>
        </w:rPr>
        <w:t xml:space="preserve"> </w:t>
      </w:r>
      <w:r w:rsidRPr="006B5D9D">
        <w:t>Cerrahi müdahale birimi bulunan tıp/dal merkezlerine, kuruluşta kadrolu görev yapan anestezi ve reanimasyon uzmanı bulunmaması halinde kuruluşun ihtiyacı ve talebi dikkate alınarak bu uzmanlık dalında bir kadro verilebilir. g) Tıp/dal merkezleri ile müessese ve laboratuvarlara asgarî kadro sayıları bakımından sağlık kuruluşu statüsünü kaybetmemesi için gerekli olan aynı branştaki uzman kadrosu verilebilir.” şeklinde düzenleme yapılmıştır.</w:t>
      </w:r>
    </w:p>
    <w:p w:rsidR="008F1564" w:rsidRPr="006B5D9D" w:rsidRDefault="008F1564" w:rsidP="006B5D9D">
      <w:pPr>
        <w:ind w:firstLine="360"/>
        <w:jc w:val="both"/>
        <w:rPr>
          <w:sz w:val="24"/>
          <w:szCs w:val="24"/>
        </w:rPr>
      </w:pPr>
      <w:r w:rsidRPr="006B5D9D">
        <w:rPr>
          <w:sz w:val="24"/>
          <w:szCs w:val="24"/>
        </w:rPr>
        <w:t>Bu düzenlemeler kapsamında Bakanlığımızca özel hastaneler ve özel sağlık kuruluşlarına yeni tahsis edilecek uzmanlık dalları ve kadroları için talepler alınacaktır. Talep edilebilecek uzmanlık dalları aşağıda belirtilmiştir.</w:t>
      </w:r>
    </w:p>
    <w:p w:rsidR="008F1564" w:rsidRPr="006B5D9D" w:rsidRDefault="008F1564" w:rsidP="006B5D9D">
      <w:pPr>
        <w:ind w:firstLine="360"/>
        <w:jc w:val="both"/>
        <w:rPr>
          <w:sz w:val="24"/>
          <w:szCs w:val="24"/>
        </w:rPr>
      </w:pPr>
    </w:p>
    <w:p w:rsidR="008F1564" w:rsidRPr="006B5D9D" w:rsidRDefault="008F1564" w:rsidP="006B5D9D">
      <w:pPr>
        <w:rPr>
          <w:sz w:val="24"/>
          <w:szCs w:val="24"/>
        </w:rPr>
      </w:pPr>
    </w:p>
    <w:tbl>
      <w:tblPr>
        <w:tblW w:w="5827" w:type="dxa"/>
        <w:tblInd w:w="55" w:type="dxa"/>
        <w:tblCellMar>
          <w:left w:w="70" w:type="dxa"/>
          <w:right w:w="70" w:type="dxa"/>
        </w:tblCellMar>
        <w:tblLook w:val="00A0"/>
      </w:tblPr>
      <w:tblGrid>
        <w:gridCol w:w="5827"/>
      </w:tblGrid>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PLASTİK VE REKONSTRUKTİF CERRAHİ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TIBBİ EKOLOJİ VE HİDROKLİMATOLOJİ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TIBBİ GENETİK</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SPOR HEKİMLİĞİ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GASTROENTEROLOJİ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NEFROLOJİ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ÇOCUK CERRAHİSİ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ind w:right="-357"/>
              <w:rPr>
                <w:color w:val="000000"/>
                <w:sz w:val="24"/>
                <w:szCs w:val="24"/>
              </w:rPr>
            </w:pPr>
            <w:r w:rsidRPr="006B5D9D">
              <w:rPr>
                <w:color w:val="000000"/>
                <w:sz w:val="24"/>
                <w:szCs w:val="24"/>
              </w:rPr>
              <w:t>ENFEKSİYON HASTALIKLARI VE KLİNİK MİKROBİYOLOJİ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ÜROLOJİ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DERİ VE ZÜHREVİ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GENEL CERRAHİ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İÇ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İLK VE ACİL YARDIM</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KULAK BURUN BOĞAZ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RUH SAĞLIĞI VE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GÖĞÜS CERRAHİSİ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ÇOCUK SAĞLIĞI VE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FİZİK TEDAVİ VE REHABİLİTASYON</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KALP VE DAMAR CERRAHİSİ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NÜKLEER TIP</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RADYASYON ONKOLOJİSİ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GÖZ HASTALIKLARI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NÖROLOJİ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TIBBİ HİSTOLOJİ VE EMBRİYOLOJİ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KARDİYOLOJİ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ORTOPEDİ VE TRAVMATOLOJİ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RADYODİAGNOSTİK</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GÖĞÜS HASTALIKLARI VE TÜBERKÜLOZ</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PATOLOJİ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MİKROBİYOLOJİ VE KLİNİK MİKROBİYOLOJİ</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BİYOKİMYA VE KLİNİK BİYOKİMYA</w:t>
            </w:r>
          </w:p>
        </w:tc>
      </w:tr>
      <w:tr w:rsidR="008F1564" w:rsidRPr="006B5D9D" w:rsidTr="00A830AE">
        <w:trPr>
          <w:trHeight w:val="300"/>
        </w:trPr>
        <w:tc>
          <w:tcPr>
            <w:tcW w:w="5827" w:type="dxa"/>
            <w:tcBorders>
              <w:top w:val="nil"/>
              <w:left w:val="nil"/>
              <w:bottom w:val="nil"/>
              <w:right w:val="nil"/>
            </w:tcBorders>
            <w:noWrap/>
            <w:vAlign w:val="bottom"/>
          </w:tcPr>
          <w:p w:rsidR="008F1564" w:rsidRPr="006B5D9D" w:rsidRDefault="008F1564" w:rsidP="00A830AE">
            <w:pPr>
              <w:rPr>
                <w:color w:val="000000"/>
                <w:sz w:val="24"/>
                <w:szCs w:val="24"/>
              </w:rPr>
            </w:pPr>
            <w:r w:rsidRPr="006B5D9D">
              <w:rPr>
                <w:color w:val="000000"/>
                <w:sz w:val="24"/>
                <w:szCs w:val="24"/>
              </w:rPr>
              <w:t>ANESTEZİYOLOJİ VE REANİMASYON</w:t>
            </w:r>
          </w:p>
        </w:tc>
      </w:tr>
    </w:tbl>
    <w:p w:rsidR="008F1564" w:rsidRPr="006B5D9D" w:rsidRDefault="008F1564" w:rsidP="006B5D9D">
      <w:pPr>
        <w:ind w:left="360"/>
        <w:rPr>
          <w:sz w:val="24"/>
          <w:szCs w:val="24"/>
        </w:rPr>
      </w:pPr>
    </w:p>
    <w:p w:rsidR="008F1564" w:rsidRPr="006B5D9D" w:rsidRDefault="008F1564" w:rsidP="006B5D9D">
      <w:pPr>
        <w:jc w:val="both"/>
        <w:rPr>
          <w:sz w:val="24"/>
          <w:szCs w:val="24"/>
        </w:rPr>
      </w:pPr>
    </w:p>
    <w:p w:rsidR="008F1564" w:rsidRPr="006B5D9D" w:rsidRDefault="008F1564" w:rsidP="006B5D9D">
      <w:pPr>
        <w:ind w:firstLine="360"/>
        <w:jc w:val="both"/>
        <w:rPr>
          <w:sz w:val="24"/>
          <w:szCs w:val="24"/>
        </w:rPr>
      </w:pPr>
      <w:r w:rsidRPr="006B5D9D">
        <w:rPr>
          <w:sz w:val="24"/>
          <w:szCs w:val="24"/>
        </w:rPr>
        <w:t xml:space="preserve">Özel hastanenin kadro taleplerinin değerlendirilmesinde aşağıdaki hususlar öncelikle dikkate alınacaktır. </w:t>
      </w:r>
    </w:p>
    <w:p w:rsidR="008F1564" w:rsidRPr="006B5D9D" w:rsidRDefault="008F1564" w:rsidP="006B5D9D">
      <w:pPr>
        <w:ind w:firstLine="360"/>
        <w:rPr>
          <w:sz w:val="24"/>
          <w:szCs w:val="24"/>
        </w:rPr>
      </w:pPr>
    </w:p>
    <w:p w:rsidR="008F1564" w:rsidRPr="006B5D9D" w:rsidRDefault="008F1564" w:rsidP="006B5D9D">
      <w:pPr>
        <w:numPr>
          <w:ilvl w:val="0"/>
          <w:numId w:val="2"/>
        </w:numPr>
        <w:jc w:val="both"/>
        <w:rPr>
          <w:sz w:val="24"/>
          <w:szCs w:val="24"/>
        </w:rPr>
      </w:pPr>
      <w:r w:rsidRPr="006B5D9D">
        <w:rPr>
          <w:sz w:val="24"/>
          <w:szCs w:val="24"/>
        </w:rPr>
        <w:t>Hizmet sunulan KVC ve yoğun bakım hizmeti için ek kadro ihtiyacı,</w:t>
      </w:r>
    </w:p>
    <w:p w:rsidR="008F1564" w:rsidRPr="006B5D9D" w:rsidRDefault="008F1564" w:rsidP="006B5D9D">
      <w:pPr>
        <w:numPr>
          <w:ilvl w:val="0"/>
          <w:numId w:val="2"/>
        </w:numPr>
        <w:jc w:val="both"/>
        <w:rPr>
          <w:sz w:val="24"/>
          <w:szCs w:val="24"/>
        </w:rPr>
      </w:pPr>
      <w:r w:rsidRPr="006B5D9D">
        <w:rPr>
          <w:sz w:val="24"/>
          <w:szCs w:val="24"/>
        </w:rPr>
        <w:t>Yoğun bakım ve ameliyathane hizmeti için gerekli ek anestezi ve reanimasyon kadro ihtiyacı,</w:t>
      </w:r>
    </w:p>
    <w:p w:rsidR="008F1564" w:rsidRPr="006B5D9D" w:rsidRDefault="008F1564" w:rsidP="006B5D9D">
      <w:pPr>
        <w:numPr>
          <w:ilvl w:val="0"/>
          <w:numId w:val="2"/>
        </w:numPr>
        <w:jc w:val="both"/>
        <w:rPr>
          <w:sz w:val="24"/>
          <w:szCs w:val="24"/>
        </w:rPr>
      </w:pPr>
      <w:r w:rsidRPr="006B5D9D">
        <w:rPr>
          <w:sz w:val="24"/>
          <w:szCs w:val="24"/>
        </w:rPr>
        <w:t xml:space="preserve">Radyoterapi hizmeti sunan hastanelerin radyasyon onkolojisi ihtiyacı, </w:t>
      </w:r>
    </w:p>
    <w:p w:rsidR="008F1564" w:rsidRPr="006B5D9D" w:rsidRDefault="008F1564" w:rsidP="006B5D9D">
      <w:pPr>
        <w:numPr>
          <w:ilvl w:val="0"/>
          <w:numId w:val="2"/>
        </w:numPr>
        <w:jc w:val="both"/>
        <w:rPr>
          <w:sz w:val="24"/>
          <w:szCs w:val="24"/>
        </w:rPr>
      </w:pPr>
      <w:r w:rsidRPr="006B5D9D">
        <w:rPr>
          <w:sz w:val="24"/>
          <w:szCs w:val="24"/>
        </w:rPr>
        <w:t>Hali hazırda bünyesinde bulunmayan ancak Yönetmelik hükümleri gereği bulunması zorunlu laboratuvar ve müessese için gerekli uzman kadrosu ihtiyacı,</w:t>
      </w:r>
    </w:p>
    <w:p w:rsidR="008F1564" w:rsidRPr="006B5D9D" w:rsidRDefault="008F1564" w:rsidP="006B5D9D">
      <w:pPr>
        <w:numPr>
          <w:ilvl w:val="0"/>
          <w:numId w:val="2"/>
        </w:numPr>
        <w:jc w:val="both"/>
        <w:rPr>
          <w:sz w:val="24"/>
          <w:szCs w:val="24"/>
        </w:rPr>
      </w:pPr>
      <w:r w:rsidRPr="006B5D9D">
        <w:rPr>
          <w:sz w:val="24"/>
          <w:szCs w:val="24"/>
        </w:rPr>
        <w:t>1/3 ün altında kadrosu bulunan hastanelerin kadro talepleri.</w:t>
      </w:r>
    </w:p>
    <w:p w:rsidR="008F1564" w:rsidRPr="006B5D9D" w:rsidRDefault="008F1564" w:rsidP="006B5D9D">
      <w:pPr>
        <w:ind w:left="720"/>
        <w:jc w:val="both"/>
        <w:rPr>
          <w:sz w:val="24"/>
          <w:szCs w:val="24"/>
        </w:rPr>
      </w:pPr>
    </w:p>
    <w:p w:rsidR="008F1564" w:rsidRPr="006B5D9D" w:rsidRDefault="008F1564" w:rsidP="006B5D9D">
      <w:pPr>
        <w:ind w:firstLine="360"/>
        <w:jc w:val="both"/>
        <w:rPr>
          <w:sz w:val="24"/>
          <w:szCs w:val="24"/>
        </w:rPr>
      </w:pPr>
      <w:r w:rsidRPr="006B5D9D">
        <w:rPr>
          <w:sz w:val="24"/>
          <w:szCs w:val="24"/>
        </w:rPr>
        <w:t>Yukarıda belirtilen uzmanlık dalları ve kadro talepleri dışında asgari kadrosu bulunmadığı için kapanma durumunda ruhsatlı üniteleri bulunan özel hastaneler ile özel hastanenin bulunduğu il/ilçede kamu ve özelde hizmet verilmeyen veya yetersiz sayıda uzmanla hizmet verilen uzmanlık dalında da talepte bulunulabilecektir.</w:t>
      </w:r>
    </w:p>
    <w:p w:rsidR="008F1564" w:rsidRPr="006B5D9D" w:rsidRDefault="008F1564" w:rsidP="006B5D9D">
      <w:pPr>
        <w:jc w:val="both"/>
        <w:rPr>
          <w:sz w:val="24"/>
          <w:szCs w:val="24"/>
        </w:rPr>
      </w:pPr>
    </w:p>
    <w:p w:rsidR="008F1564" w:rsidRPr="006B5D9D" w:rsidRDefault="008F1564" w:rsidP="006B5D9D">
      <w:pPr>
        <w:ind w:firstLine="360"/>
        <w:jc w:val="both"/>
        <w:rPr>
          <w:sz w:val="24"/>
          <w:szCs w:val="24"/>
        </w:rPr>
      </w:pPr>
      <w:r w:rsidRPr="006B5D9D">
        <w:rPr>
          <w:sz w:val="24"/>
          <w:szCs w:val="24"/>
        </w:rPr>
        <w:t>Ayakta Teşhis ve Tedavi Yapılan Özel Sağlık Kuruluşları Hakkında Yönetmeliğin Ek 1 nci maddesi (f) ve (g) bendi kapsamındaki kuruluşlar;</w:t>
      </w:r>
    </w:p>
    <w:p w:rsidR="008F1564" w:rsidRPr="006B5D9D" w:rsidRDefault="008F1564" w:rsidP="006B5D9D">
      <w:pPr>
        <w:ind w:firstLine="360"/>
        <w:jc w:val="both"/>
        <w:rPr>
          <w:sz w:val="24"/>
          <w:szCs w:val="24"/>
        </w:rPr>
      </w:pPr>
    </w:p>
    <w:p w:rsidR="008F1564" w:rsidRPr="006B5D9D" w:rsidRDefault="008F1564" w:rsidP="006B5D9D">
      <w:pPr>
        <w:numPr>
          <w:ilvl w:val="0"/>
          <w:numId w:val="3"/>
        </w:numPr>
        <w:jc w:val="both"/>
        <w:rPr>
          <w:sz w:val="24"/>
          <w:szCs w:val="24"/>
        </w:rPr>
      </w:pPr>
      <w:r w:rsidRPr="006B5D9D">
        <w:rPr>
          <w:sz w:val="24"/>
          <w:szCs w:val="24"/>
        </w:rPr>
        <w:t xml:space="preserve">Laboratuvar ve müesseselerin uzmanlık dalı bakımından kuruluş statüsünü korumaları için gerekli asgari uzman sayısı bir olup, 6/1/2011 tarihi itibariyle ruhsatlı olan laboratuvar ve müesseselerden uzman eksikliği nedeniyle kuruluş statüsünü kaybetme durumunda olanlar kadro başvurusu yapabilecektir.  </w:t>
      </w:r>
    </w:p>
    <w:p w:rsidR="008F1564" w:rsidRPr="006B5D9D" w:rsidRDefault="008F1564" w:rsidP="006B5D9D">
      <w:pPr>
        <w:ind w:left="360"/>
        <w:jc w:val="both"/>
        <w:rPr>
          <w:sz w:val="24"/>
          <w:szCs w:val="24"/>
        </w:rPr>
      </w:pPr>
    </w:p>
    <w:p w:rsidR="008F1564" w:rsidRPr="006B5D9D" w:rsidRDefault="008F1564" w:rsidP="006B5D9D">
      <w:pPr>
        <w:numPr>
          <w:ilvl w:val="0"/>
          <w:numId w:val="3"/>
        </w:numPr>
        <w:jc w:val="both"/>
        <w:rPr>
          <w:sz w:val="24"/>
          <w:szCs w:val="24"/>
        </w:rPr>
      </w:pPr>
      <w:r w:rsidRPr="006B5D9D">
        <w:rPr>
          <w:sz w:val="24"/>
          <w:szCs w:val="24"/>
        </w:rPr>
        <w:t>Kuruluş statüsünü korumaları için gerekli asgari uzman sayısı dal merkezleri bakımından iki, tıp merkezleri bakımından dörttür. Bu sayılara kuruluşta görev yapan kadro dışı geçici statüdeki uzmanlar da dahildir. Kadrolu uzman sayısı dal merkezinde ikinin, tıp merkezinde dördün altında olan kuruluşlar kadro başvurusu yapabilecektir.</w:t>
      </w:r>
    </w:p>
    <w:p w:rsidR="008F1564" w:rsidRPr="006B5D9D" w:rsidRDefault="008F1564" w:rsidP="006B5D9D">
      <w:pPr>
        <w:ind w:left="360"/>
        <w:jc w:val="both"/>
        <w:rPr>
          <w:sz w:val="24"/>
          <w:szCs w:val="24"/>
        </w:rPr>
      </w:pPr>
    </w:p>
    <w:p w:rsidR="008F1564" w:rsidRPr="006B5D9D" w:rsidRDefault="008F1564" w:rsidP="006B5D9D">
      <w:pPr>
        <w:numPr>
          <w:ilvl w:val="0"/>
          <w:numId w:val="3"/>
        </w:numPr>
        <w:jc w:val="both"/>
        <w:rPr>
          <w:sz w:val="24"/>
          <w:szCs w:val="24"/>
        </w:rPr>
      </w:pPr>
      <w:r w:rsidRPr="006B5D9D">
        <w:rPr>
          <w:sz w:val="24"/>
          <w:szCs w:val="24"/>
        </w:rPr>
        <w:t>Cerrahi müdahale birimi olan merkezlerden kadrolu anestezi ve reanimasyon uzmanı bulunmayanlar -15/2/2008 tarihinden sonra kadrosu düşenler-bu ünitenin devamı için bir kadro talep edebilecektir.</w:t>
      </w:r>
    </w:p>
    <w:p w:rsidR="008F1564" w:rsidRPr="006B5D9D" w:rsidRDefault="008F1564" w:rsidP="006B5D9D">
      <w:pPr>
        <w:jc w:val="both"/>
        <w:rPr>
          <w:sz w:val="24"/>
          <w:szCs w:val="24"/>
        </w:rPr>
      </w:pPr>
    </w:p>
    <w:p w:rsidR="008F1564" w:rsidRPr="006B5D9D" w:rsidRDefault="008F1564" w:rsidP="006B5D9D">
      <w:pPr>
        <w:ind w:firstLine="360"/>
        <w:jc w:val="both"/>
        <w:rPr>
          <w:sz w:val="24"/>
          <w:szCs w:val="24"/>
        </w:rPr>
      </w:pPr>
      <w:r w:rsidRPr="006B5D9D">
        <w:rPr>
          <w:sz w:val="24"/>
          <w:szCs w:val="24"/>
        </w:rPr>
        <w:t>Her üç maddede yazılan kuruluşlar bakımından Yönetmeliğin geçici 9 uncu maddesi kapsamında kuruluşta kadro dışı geçici çalışan uzmanlar öncelikle Bakanlıkça verilecek bu kadrolara başlatılacaktır.</w:t>
      </w:r>
    </w:p>
    <w:p w:rsidR="008F1564" w:rsidRPr="006B5D9D" w:rsidRDefault="008F1564" w:rsidP="006B5D9D">
      <w:pPr>
        <w:ind w:left="360" w:firstLine="360"/>
        <w:jc w:val="both"/>
        <w:rPr>
          <w:sz w:val="24"/>
          <w:szCs w:val="24"/>
        </w:rPr>
      </w:pPr>
    </w:p>
    <w:p w:rsidR="008F1564" w:rsidRPr="006B5D9D" w:rsidRDefault="008F1564" w:rsidP="006B5D9D">
      <w:pPr>
        <w:ind w:firstLine="360"/>
        <w:jc w:val="both"/>
        <w:rPr>
          <w:sz w:val="24"/>
          <w:szCs w:val="24"/>
        </w:rPr>
      </w:pPr>
      <w:r w:rsidRPr="006B5D9D">
        <w:rPr>
          <w:sz w:val="24"/>
          <w:szCs w:val="24"/>
        </w:rPr>
        <w:t>Tüm talepler Yönetmeliklerde belirtilen üst sınırları geçmemek üzere değerlendirmeye alınacaktır.</w:t>
      </w:r>
    </w:p>
    <w:p w:rsidR="008F1564" w:rsidRPr="006B5D9D" w:rsidRDefault="008F1564" w:rsidP="006B5D9D">
      <w:pPr>
        <w:jc w:val="both"/>
        <w:rPr>
          <w:sz w:val="24"/>
          <w:szCs w:val="24"/>
        </w:rPr>
      </w:pPr>
    </w:p>
    <w:p w:rsidR="008F1564" w:rsidRPr="006B5D9D" w:rsidRDefault="008F1564" w:rsidP="006B5D9D">
      <w:pPr>
        <w:ind w:firstLine="360"/>
        <w:jc w:val="both"/>
        <w:rPr>
          <w:sz w:val="24"/>
          <w:szCs w:val="24"/>
          <w:u w:val="single"/>
        </w:rPr>
      </w:pPr>
      <w:r w:rsidRPr="006B5D9D">
        <w:rPr>
          <w:sz w:val="24"/>
          <w:szCs w:val="24"/>
          <w:u w:val="single"/>
        </w:rPr>
        <w:t>Talep edilen kadrolardan Bakanlıkça uygun bulunan kadrolara istihdam edilecek uzmanların kamu hastanelerinde görev yapan uzmanlardan karşılanmak istenmesi  halinde kamu hizmetinin aksatılmaması bakımından ilgili kamu hastanesi ve il sağlık müdürlüğünün muvafakatı alınacaktır. Bu muvafakat en fazla dört ay olarak uygulanır.</w:t>
      </w:r>
    </w:p>
    <w:p w:rsidR="008F1564" w:rsidRPr="006B5D9D" w:rsidRDefault="008F1564" w:rsidP="006B5D9D">
      <w:pPr>
        <w:ind w:left="360"/>
        <w:rPr>
          <w:sz w:val="24"/>
          <w:szCs w:val="24"/>
        </w:rPr>
      </w:pPr>
    </w:p>
    <w:p w:rsidR="008F1564" w:rsidRPr="006B5D9D" w:rsidRDefault="008F1564" w:rsidP="006B5D9D">
      <w:pPr>
        <w:ind w:firstLine="360"/>
        <w:jc w:val="both"/>
        <w:rPr>
          <w:sz w:val="24"/>
          <w:szCs w:val="24"/>
        </w:rPr>
      </w:pPr>
      <w:r w:rsidRPr="006B5D9D">
        <w:rPr>
          <w:sz w:val="24"/>
          <w:szCs w:val="24"/>
        </w:rPr>
        <w:t xml:space="preserve">Mesul müdürler-laboratuvar ve müessese için işleten temsilcisi- tarafından aşağıdaki belgelerle birlikte </w:t>
      </w:r>
      <w:r w:rsidRPr="006B5D9D">
        <w:rPr>
          <w:b/>
          <w:sz w:val="24"/>
          <w:szCs w:val="24"/>
        </w:rPr>
        <w:t>01/06/2011</w:t>
      </w:r>
      <w:r w:rsidRPr="006B5D9D">
        <w:rPr>
          <w:sz w:val="24"/>
          <w:szCs w:val="24"/>
        </w:rPr>
        <w:t xml:space="preserve"> tarihine kadar bulundukları il sağlık müdürlüğüne müracaat etmeleri gerekmektedir. </w:t>
      </w:r>
    </w:p>
    <w:p w:rsidR="008F1564" w:rsidRPr="006B5D9D" w:rsidRDefault="008F1564" w:rsidP="006B5D9D">
      <w:pPr>
        <w:ind w:firstLine="360"/>
        <w:jc w:val="both"/>
        <w:rPr>
          <w:sz w:val="24"/>
          <w:szCs w:val="24"/>
        </w:rPr>
      </w:pPr>
    </w:p>
    <w:p w:rsidR="008F1564" w:rsidRPr="006B5D9D" w:rsidRDefault="008F1564" w:rsidP="006B5D9D">
      <w:pPr>
        <w:numPr>
          <w:ilvl w:val="0"/>
          <w:numId w:val="4"/>
        </w:numPr>
        <w:jc w:val="both"/>
        <w:rPr>
          <w:sz w:val="24"/>
          <w:szCs w:val="24"/>
        </w:rPr>
      </w:pPr>
      <w:r w:rsidRPr="006B5D9D">
        <w:rPr>
          <w:sz w:val="24"/>
          <w:szCs w:val="24"/>
        </w:rPr>
        <w:t>Müdürlük onaylı kadro durumunu belirten kapasite formu, (kadrolu ve kadro dışı çalışanlar)</w:t>
      </w:r>
    </w:p>
    <w:p w:rsidR="008F1564" w:rsidRPr="006B5D9D" w:rsidRDefault="008F1564" w:rsidP="006B5D9D">
      <w:pPr>
        <w:numPr>
          <w:ilvl w:val="0"/>
          <w:numId w:val="4"/>
        </w:numPr>
        <w:jc w:val="both"/>
        <w:rPr>
          <w:sz w:val="24"/>
          <w:szCs w:val="24"/>
        </w:rPr>
      </w:pPr>
      <w:r w:rsidRPr="006B5D9D">
        <w:rPr>
          <w:sz w:val="24"/>
          <w:szCs w:val="24"/>
        </w:rPr>
        <w:t>Müdürlük onaylı uygunluk belgesi/faaliyet izin belgesi örneği, cerrahi müdahale uygulama izin belgesi, laboratuar/müessese ruhsatı,</w:t>
      </w:r>
    </w:p>
    <w:p w:rsidR="008F1564" w:rsidRPr="006B5D9D" w:rsidRDefault="008F1564" w:rsidP="006B5D9D">
      <w:pPr>
        <w:numPr>
          <w:ilvl w:val="0"/>
          <w:numId w:val="4"/>
        </w:numPr>
        <w:jc w:val="both"/>
        <w:rPr>
          <w:sz w:val="24"/>
          <w:szCs w:val="24"/>
        </w:rPr>
      </w:pPr>
      <w:r w:rsidRPr="006B5D9D">
        <w:rPr>
          <w:sz w:val="24"/>
          <w:szCs w:val="24"/>
        </w:rPr>
        <w:t>Kadro ihtiyacını gerekçesinin belirtildiği dilekçe.</w:t>
      </w:r>
    </w:p>
    <w:p w:rsidR="008F1564" w:rsidRPr="006B5D9D" w:rsidRDefault="008F1564" w:rsidP="006B5D9D">
      <w:pPr>
        <w:numPr>
          <w:ilvl w:val="0"/>
          <w:numId w:val="4"/>
        </w:numPr>
        <w:rPr>
          <w:sz w:val="24"/>
          <w:szCs w:val="24"/>
        </w:rPr>
      </w:pPr>
      <w:r w:rsidRPr="006B5D9D">
        <w:rPr>
          <w:sz w:val="24"/>
          <w:szCs w:val="24"/>
        </w:rPr>
        <w:t>SKYS bilgilerinin eksiksiz ve doğru olduğuna dair Müdürlük yazısı.</w:t>
      </w:r>
    </w:p>
    <w:p w:rsidR="008F1564" w:rsidRPr="006B5D9D" w:rsidRDefault="008F1564" w:rsidP="006B5D9D">
      <w:pPr>
        <w:ind w:left="360"/>
        <w:jc w:val="both"/>
        <w:rPr>
          <w:sz w:val="24"/>
          <w:szCs w:val="24"/>
        </w:rPr>
      </w:pPr>
    </w:p>
    <w:p w:rsidR="008F1564" w:rsidRPr="006B5D9D" w:rsidRDefault="008F1564" w:rsidP="006B5D9D">
      <w:pPr>
        <w:ind w:firstLine="360"/>
        <w:jc w:val="both"/>
        <w:rPr>
          <w:sz w:val="24"/>
          <w:szCs w:val="24"/>
        </w:rPr>
      </w:pPr>
      <w:r w:rsidRPr="006B5D9D">
        <w:rPr>
          <w:sz w:val="24"/>
          <w:szCs w:val="24"/>
        </w:rPr>
        <w:t xml:space="preserve">Müdürlükler en geç beş iş günü içinde talep dosyalarını Bakanlığa ileteceklerdir. Bakanlıkça </w:t>
      </w:r>
      <w:r w:rsidRPr="006B5D9D">
        <w:rPr>
          <w:b/>
          <w:sz w:val="24"/>
          <w:szCs w:val="24"/>
        </w:rPr>
        <w:t>30/06/2011</w:t>
      </w:r>
      <w:r w:rsidRPr="006B5D9D">
        <w:rPr>
          <w:sz w:val="24"/>
          <w:szCs w:val="24"/>
        </w:rPr>
        <w:t xml:space="preserve"> tarihine kadar talepler değerlendirilerek tahsis edilen kadrolar bildirilecektir. </w:t>
      </w:r>
    </w:p>
    <w:p w:rsidR="008F1564" w:rsidRPr="006B5D9D" w:rsidRDefault="008F1564" w:rsidP="006B5D9D">
      <w:pPr>
        <w:ind w:left="360"/>
        <w:jc w:val="both"/>
        <w:rPr>
          <w:sz w:val="24"/>
          <w:szCs w:val="24"/>
        </w:rPr>
      </w:pPr>
    </w:p>
    <w:p w:rsidR="008F1564" w:rsidRPr="006B5D9D" w:rsidRDefault="008F1564" w:rsidP="006B5D9D">
      <w:pPr>
        <w:ind w:firstLine="360"/>
        <w:jc w:val="both"/>
        <w:rPr>
          <w:sz w:val="24"/>
          <w:szCs w:val="24"/>
        </w:rPr>
      </w:pPr>
      <w:r w:rsidRPr="006B5D9D">
        <w:rPr>
          <w:sz w:val="24"/>
          <w:szCs w:val="24"/>
        </w:rPr>
        <w:t>SKYS kayıtları uygun olmayan kuruluşların işlem süresi bu sürelerle sınırlı değildir. Uzmanlık dalı veya kadro ilavesi yapılan kuruluşlar bu uzmanlık dalında tahsis edilen kadroları devredemezler ve en geç altı ay içinde aktif hale getirmeleri gerekir.</w:t>
      </w:r>
    </w:p>
    <w:p w:rsidR="008F1564" w:rsidRPr="006B5D9D" w:rsidRDefault="008F1564" w:rsidP="006B5D9D">
      <w:pPr>
        <w:ind w:left="360"/>
        <w:jc w:val="both"/>
        <w:rPr>
          <w:sz w:val="24"/>
          <w:szCs w:val="24"/>
        </w:rPr>
      </w:pPr>
    </w:p>
    <w:p w:rsidR="008F1564" w:rsidRPr="006B5D9D" w:rsidRDefault="008F1564" w:rsidP="006B5D9D">
      <w:pPr>
        <w:ind w:left="360"/>
        <w:jc w:val="both"/>
        <w:rPr>
          <w:sz w:val="24"/>
          <w:szCs w:val="24"/>
        </w:rPr>
      </w:pPr>
      <w:r w:rsidRPr="006B5D9D">
        <w:rPr>
          <w:sz w:val="24"/>
          <w:szCs w:val="24"/>
        </w:rPr>
        <w:t>İlgililere duyurulur.</w:t>
      </w:r>
    </w:p>
    <w:p w:rsidR="008F1564" w:rsidRPr="006B5D9D" w:rsidRDefault="008F1564" w:rsidP="006B5D9D">
      <w:pPr>
        <w:ind w:left="360"/>
        <w:jc w:val="both"/>
        <w:rPr>
          <w:sz w:val="24"/>
          <w:szCs w:val="24"/>
        </w:rPr>
      </w:pPr>
    </w:p>
    <w:p w:rsidR="008F1564" w:rsidRPr="006B5D9D" w:rsidRDefault="008F1564" w:rsidP="006B5D9D">
      <w:pPr>
        <w:pStyle w:val="Heading4"/>
        <w:rPr>
          <w:color w:val="7030A0"/>
          <w:szCs w:val="24"/>
        </w:rPr>
      </w:pPr>
    </w:p>
    <w:p w:rsidR="008F1564" w:rsidRPr="006B5D9D" w:rsidRDefault="008F1564" w:rsidP="006B5D9D"/>
    <w:sectPr w:rsidR="008F1564" w:rsidRPr="006B5D9D" w:rsidSect="00D33287">
      <w:headerReference w:type="default" r:id="rId7"/>
      <w:footerReference w:type="default" r:id="rId8"/>
      <w:pgSz w:w="11906" w:h="16838" w:code="9"/>
      <w:pgMar w:top="1418" w:right="1418" w:bottom="1418"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64" w:rsidRDefault="008F1564" w:rsidP="00B7502B">
      <w:r>
        <w:separator/>
      </w:r>
    </w:p>
  </w:endnote>
  <w:endnote w:type="continuationSeparator" w:id="0">
    <w:p w:rsidR="008F1564" w:rsidRDefault="008F1564" w:rsidP="00B75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564" w:rsidRDefault="008F1564">
    <w:pPr>
      <w:pStyle w:val="Footer"/>
      <w:pBdr>
        <w:bottom w:val="single" w:sz="6" w:space="1" w:color="auto"/>
      </w:pBdr>
    </w:pPr>
  </w:p>
  <w:p w:rsidR="008F1564" w:rsidRDefault="008F1564">
    <w:pPr>
      <w:pStyle w:val="Footer"/>
    </w:pPr>
    <w:r>
      <w:t xml:space="preserve">Mithatpaşa Cad. No:3  (B) Blok 3.Kat Sıhhiye/ANKARA  TEL: 0-312-585 15 69 Faks: 0.312 585 15 65- 585 15 66 Not : Cevabi yazılarınızda yazımızın tarih ve sayısı ile dosya numaralarını belirtiniz. </w:t>
    </w:r>
  </w:p>
  <w:p w:rsidR="008F1564" w:rsidRDefault="008F1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64" w:rsidRDefault="008F1564" w:rsidP="00B7502B">
      <w:r>
        <w:separator/>
      </w:r>
    </w:p>
  </w:footnote>
  <w:footnote w:type="continuationSeparator" w:id="0">
    <w:p w:rsidR="008F1564" w:rsidRDefault="008F1564" w:rsidP="00B75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564" w:rsidRDefault="008F1564">
    <w:pPr>
      <w:pStyle w:val="Heading4"/>
      <w:tabs>
        <w:tab w:val="right" w:pos="7198"/>
      </w:tabs>
      <w:ind w:left="142"/>
      <w:jc w:val="center"/>
      <w:rPr>
        <w:szCs w:val="24"/>
      </w:rPr>
    </w:pPr>
    <w:r>
      <w:rPr>
        <w:szCs w:val="24"/>
      </w:rPr>
      <w:t>T.C.</w:t>
    </w:r>
  </w:p>
  <w:p w:rsidR="008F1564" w:rsidRDefault="008F1564">
    <w:pPr>
      <w:pStyle w:val="Heading4"/>
      <w:tabs>
        <w:tab w:val="right" w:pos="7198"/>
      </w:tabs>
      <w:ind w:left="142"/>
      <w:jc w:val="center"/>
      <w:rPr>
        <w:szCs w:val="24"/>
      </w:rPr>
    </w:pPr>
    <w:r>
      <w:rPr>
        <w:szCs w:val="24"/>
      </w:rPr>
      <w:t>SAĞLIK BAKANLIĞI</w:t>
    </w:r>
  </w:p>
  <w:p w:rsidR="008F1564" w:rsidRDefault="008F1564">
    <w:pPr>
      <w:pStyle w:val="Header"/>
      <w:jc w:val="center"/>
      <w:rPr>
        <w:sz w:val="24"/>
        <w:szCs w:val="24"/>
      </w:rPr>
    </w:pPr>
    <w:r>
      <w:rPr>
        <w:sz w:val="24"/>
        <w:szCs w:val="24"/>
      </w:rPr>
      <w:t>Tedavi Hizmetleri Genel Müdürlüğü</w:t>
    </w:r>
  </w:p>
  <w:p w:rsidR="008F1564" w:rsidRDefault="008F1564">
    <w:pPr>
      <w:pStyle w:val="Header"/>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1FDC"/>
    <w:multiLevelType w:val="hybridMultilevel"/>
    <w:tmpl w:val="CFA2041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4AB83C4D"/>
    <w:multiLevelType w:val="hybridMultilevel"/>
    <w:tmpl w:val="174AB56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0E654A1"/>
    <w:multiLevelType w:val="hybridMultilevel"/>
    <w:tmpl w:val="DAB288A6"/>
    <w:lvl w:ilvl="0" w:tplc="D828F9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8A503AB"/>
    <w:multiLevelType w:val="hybridMultilevel"/>
    <w:tmpl w:val="BB2ACDC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DE6"/>
    <w:rsid w:val="00074EB0"/>
    <w:rsid w:val="0016257A"/>
    <w:rsid w:val="00221D80"/>
    <w:rsid w:val="002B283B"/>
    <w:rsid w:val="002C2054"/>
    <w:rsid w:val="00362EC7"/>
    <w:rsid w:val="004D6205"/>
    <w:rsid w:val="006B5D9D"/>
    <w:rsid w:val="0075219A"/>
    <w:rsid w:val="008054E5"/>
    <w:rsid w:val="008355D0"/>
    <w:rsid w:val="008F1564"/>
    <w:rsid w:val="00911110"/>
    <w:rsid w:val="0098745D"/>
    <w:rsid w:val="00A830AE"/>
    <w:rsid w:val="00B7502B"/>
    <w:rsid w:val="00C637A0"/>
    <w:rsid w:val="00CA24B3"/>
    <w:rsid w:val="00CD47EC"/>
    <w:rsid w:val="00CE6B70"/>
    <w:rsid w:val="00D33287"/>
    <w:rsid w:val="00DC1DFE"/>
    <w:rsid w:val="00E82DE6"/>
    <w:rsid w:val="00EC270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E6"/>
    <w:rPr>
      <w:rFonts w:ascii="Times New Roman" w:eastAsia="Times New Roman" w:hAnsi="Times New Roman"/>
      <w:sz w:val="20"/>
      <w:szCs w:val="20"/>
    </w:rPr>
  </w:style>
  <w:style w:type="paragraph" w:styleId="Heading4">
    <w:name w:val="heading 4"/>
    <w:basedOn w:val="Normal"/>
    <w:next w:val="Normal"/>
    <w:link w:val="Heading4Char"/>
    <w:uiPriority w:val="99"/>
    <w:qFormat/>
    <w:rsid w:val="00E82DE6"/>
    <w:pPr>
      <w:keepNext/>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82DE6"/>
    <w:rPr>
      <w:rFonts w:ascii="Times New Roman" w:hAnsi="Times New Roman" w:cs="Times New Roman"/>
      <w:sz w:val="20"/>
      <w:szCs w:val="20"/>
      <w:lang w:eastAsia="tr-TR"/>
    </w:rPr>
  </w:style>
  <w:style w:type="paragraph" w:styleId="Header">
    <w:name w:val="header"/>
    <w:basedOn w:val="Normal"/>
    <w:link w:val="HeaderChar"/>
    <w:uiPriority w:val="99"/>
    <w:rsid w:val="00E82DE6"/>
    <w:pPr>
      <w:tabs>
        <w:tab w:val="center" w:pos="4536"/>
        <w:tab w:val="right" w:pos="9072"/>
      </w:tabs>
    </w:pPr>
  </w:style>
  <w:style w:type="character" w:customStyle="1" w:styleId="HeaderChar">
    <w:name w:val="Header Char"/>
    <w:basedOn w:val="DefaultParagraphFont"/>
    <w:link w:val="Header"/>
    <w:uiPriority w:val="99"/>
    <w:locked/>
    <w:rsid w:val="00E82DE6"/>
    <w:rPr>
      <w:rFonts w:ascii="Times New Roman" w:hAnsi="Times New Roman" w:cs="Times New Roman"/>
      <w:sz w:val="20"/>
      <w:szCs w:val="20"/>
      <w:lang w:eastAsia="tr-TR"/>
    </w:rPr>
  </w:style>
  <w:style w:type="paragraph" w:styleId="Footer">
    <w:name w:val="footer"/>
    <w:basedOn w:val="Normal"/>
    <w:link w:val="FooterChar"/>
    <w:uiPriority w:val="99"/>
    <w:rsid w:val="00E82DE6"/>
    <w:pPr>
      <w:tabs>
        <w:tab w:val="center" w:pos="4536"/>
        <w:tab w:val="right" w:pos="9072"/>
      </w:tabs>
    </w:pPr>
  </w:style>
  <w:style w:type="character" w:customStyle="1" w:styleId="FooterChar">
    <w:name w:val="Footer Char"/>
    <w:basedOn w:val="DefaultParagraphFont"/>
    <w:link w:val="Footer"/>
    <w:uiPriority w:val="99"/>
    <w:locked/>
    <w:rsid w:val="00E82DE6"/>
    <w:rPr>
      <w:rFonts w:ascii="Times New Roman" w:hAnsi="Times New Roman" w:cs="Times New Roman"/>
      <w:sz w:val="20"/>
      <w:szCs w:val="20"/>
      <w:lang w:eastAsia="tr-TR"/>
    </w:rPr>
  </w:style>
  <w:style w:type="paragraph" w:customStyle="1" w:styleId="3-normalyaz">
    <w:name w:val="3-normalyaz"/>
    <w:basedOn w:val="Normal"/>
    <w:uiPriority w:val="99"/>
    <w:rsid w:val="00E82DE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919</Words>
  <Characters>5241</Characters>
  <Application>Microsoft Office Outlook</Application>
  <DocSecurity>0</DocSecurity>
  <Lines>0</Lines>
  <Paragraphs>0</Paragraphs>
  <ScaleCrop>false</ScaleCrop>
  <Company>Saglik Bakanligi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Sağlık Bakanlığından:</dc:title>
  <dc:subject/>
  <dc:creator>Mehmet.Arslan</dc:creator>
  <cp:keywords/>
  <dc:description/>
  <cp:lastModifiedBy>PC</cp:lastModifiedBy>
  <cp:revision>2</cp:revision>
  <dcterms:created xsi:type="dcterms:W3CDTF">2012-02-06T13:51:00Z</dcterms:created>
  <dcterms:modified xsi:type="dcterms:W3CDTF">2012-02-06T13:51:00Z</dcterms:modified>
</cp:coreProperties>
</file>